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w w:val="101"/>
          <w:position w:val="1"/>
        </w:rPr>
        <w:t>                                  </w:t>
      </w:r>
      <w:r>
        <w:rPr>
          <w:rFonts w:ascii="Microsoft YaHei" w:hAnsi="Microsoft YaHei" w:eastAsia="Microsoft YaHei" w:cs="Microsoft YaHei"/>
          <w:sz w:val="16"/>
          <w:szCs w:val="16"/>
          <w:spacing w:val="-2"/>
        </w:rPr>
        <w:t>规范秩序</w:t>
      </w:r>
      <w:r>
        <w:rPr>
          <w:rFonts w:ascii="Microsoft YaHei" w:hAnsi="Microsoft YaHei" w:eastAsia="Microsoft YaHei" w:cs="Microsoft YaHei"/>
          <w:sz w:val="16"/>
          <w:szCs w:val="16"/>
          <w:spacing w:val="1"/>
          <w:w w:val="101"/>
        </w:rPr>
        <w:t> </w:t>
      </w:r>
      <w:r>
        <w:rPr>
          <w:rFonts w:ascii="Microsoft YaHei" w:hAnsi="Microsoft YaHei" w:eastAsia="Microsoft YaHei" w:cs="Microsoft YaHei"/>
          <w:sz w:val="16"/>
          <w:szCs w:val="16"/>
          <w:spacing w:val="-2"/>
        </w:rPr>
        <w:t>优化服务促进注册会计师行业持续健康发展</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规划纲要》系列解读之四</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2" w:lineRule="auto"/>
        <w:rPr>
          <w:rFonts w:ascii="SimSun"/>
          <w:sz w:val="21"/>
        </w:rPr>
      </w:pPr>
      <w:r/>
    </w:p>
    <w:p>
      <w:pPr>
        <w:ind w:firstLine="4891"/>
        <w:spacing w:before="112"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rPr>
        <w:t>规范秩序</w:t>
      </w:r>
      <w:r>
        <w:rPr>
          <w:rFonts w:ascii="Microsoft YaHei" w:hAnsi="Microsoft YaHei" w:eastAsia="Microsoft YaHei" w:cs="Microsoft YaHei"/>
          <w:sz w:val="26"/>
          <w:szCs w:val="26"/>
          <w:color w:val="333333"/>
          <w:spacing w:val="9"/>
        </w:rPr>
        <w:t> </w:t>
      </w:r>
      <w:r>
        <w:rPr>
          <w:rFonts w:ascii="Microsoft YaHei" w:hAnsi="Microsoft YaHei" w:eastAsia="Microsoft YaHei" w:cs="Microsoft YaHei"/>
          <w:sz w:val="26"/>
          <w:szCs w:val="26"/>
          <w:b/>
          <w:bCs/>
          <w:color w:val="333333"/>
          <w:spacing w:val="-3"/>
        </w:rPr>
        <w:t>优化服务</w:t>
      </w:r>
    </w:p>
    <w:p>
      <w:pPr>
        <w:ind w:firstLine="4027"/>
        <w:spacing w:before="150"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促进注册会计师行业持续健康发展</w:t>
      </w:r>
    </w:p>
    <w:p>
      <w:pPr>
        <w:ind w:firstLine="3708"/>
        <w:spacing w:before="222"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——《会计改革与发展“十四五”规划纲要》系列解读之四</w:t>
      </w:r>
    </w:p>
    <w:p>
      <w:pPr>
        <w:ind w:firstLine="4720"/>
        <w:spacing w:before="328" w:line="187" w:lineRule="auto"/>
        <w:rPr>
          <w:rFonts w:ascii="SimSun" w:hAnsi="SimSun" w:eastAsia="SimSun" w:cs="SimSun"/>
          <w:sz w:val="17"/>
          <w:szCs w:val="17"/>
        </w:rPr>
      </w:pPr>
      <w:r>
        <w:rPr>
          <w:rFonts w:ascii="SimSun" w:hAnsi="SimSun" w:eastAsia="SimSun" w:cs="SimSun"/>
          <w:sz w:val="17"/>
          <w:szCs w:val="17"/>
          <w:color w:val="333333"/>
        </w:rPr>
        <w:t>2022年1月21日</w:t>
      </w:r>
      <w:r>
        <w:rPr>
          <w:rFonts w:ascii="SimSun" w:hAnsi="SimSun" w:eastAsia="SimSun" w:cs="SimSun"/>
          <w:sz w:val="17"/>
          <w:szCs w:val="17"/>
          <w:color w:val="333333"/>
          <w:spacing w:val="5"/>
        </w:rPr>
        <w:t>    </w:t>
      </w:r>
      <w:r>
        <w:rPr>
          <w:rFonts w:ascii="SimSun" w:hAnsi="SimSun" w:eastAsia="SimSun" w:cs="SimSun"/>
          <w:sz w:val="17"/>
          <w:szCs w:val="17"/>
          <w:color w:val="333333"/>
        </w:rPr>
        <w:t>来源：会计司</w:t>
      </w:r>
    </w:p>
    <w:p>
      <w:pPr>
        <w:ind w:left="1043" w:right="1048" w:firstLine="431"/>
        <w:spacing w:before="238" w:line="327" w:lineRule="auto"/>
        <w:rPr>
          <w:rFonts w:ascii="SimSun" w:hAnsi="SimSun" w:eastAsia="SimSun" w:cs="SimSun"/>
          <w:sz w:val="17"/>
          <w:szCs w:val="17"/>
        </w:rPr>
      </w:pPr>
      <w:r>
        <w:rPr>
          <w:rFonts w:ascii="SimSun" w:hAnsi="SimSun" w:eastAsia="SimSun" w:cs="SimSun"/>
          <w:sz w:val="17"/>
          <w:szCs w:val="17"/>
          <w:color w:val="333333"/>
          <w:spacing w:val="2"/>
        </w:rPr>
        <w:t>注册会计师审计是提高会计信息质量、维护市场秩序的重要制度安排。党中央、国务院高度重视注册会计师行业发展。习近</w:t>
      </w:r>
      <w:r>
        <w:rPr>
          <w:rFonts w:ascii="SimSun" w:hAnsi="SimSun" w:eastAsia="SimSun" w:cs="SimSun"/>
          <w:sz w:val="17"/>
          <w:szCs w:val="17"/>
          <w:color w:val="333333"/>
          <w:w w:val="102"/>
        </w:rPr>
        <w:t>  </w:t>
      </w:r>
      <w:r>
        <w:rPr>
          <w:rFonts w:ascii="SimSun" w:hAnsi="SimSun" w:eastAsia="SimSun" w:cs="SimSun"/>
          <w:sz w:val="17"/>
          <w:szCs w:val="17"/>
          <w:color w:val="333333"/>
          <w:spacing w:val="2"/>
        </w:rPr>
        <w:t>平总书记多次对行业改革发展作出重要批示指示，并亲临行业视察。习近平总书记关于加强会计审计机构和专业化队伍建设、发挥</w:t>
      </w:r>
      <w:r>
        <w:rPr>
          <w:rFonts w:ascii="SimSun" w:hAnsi="SimSun" w:eastAsia="SimSun" w:cs="SimSun"/>
          <w:sz w:val="17"/>
          <w:szCs w:val="17"/>
          <w:color w:val="333333"/>
          <w:spacing w:val="3"/>
        </w:rPr>
        <w:t> </w:t>
      </w:r>
      <w:r>
        <w:rPr>
          <w:rFonts w:ascii="SimSun" w:hAnsi="SimSun" w:eastAsia="SimSun" w:cs="SimSun"/>
          <w:sz w:val="17"/>
          <w:szCs w:val="17"/>
          <w:color w:val="333333"/>
          <w:spacing w:val="2"/>
        </w:rPr>
        <w:t>财会监督作用等系列重要论述，为行业改革发展提供了根本遵循。扎实推进注册会计师行业各项改革，强化行业监管，优化行业服</w:t>
      </w:r>
      <w:r>
        <w:rPr>
          <w:rFonts w:ascii="SimSun" w:hAnsi="SimSun" w:eastAsia="SimSun" w:cs="SimSun"/>
          <w:sz w:val="17"/>
          <w:szCs w:val="17"/>
          <w:color w:val="333333"/>
          <w:spacing w:val="3"/>
        </w:rPr>
        <w:t> </w:t>
      </w:r>
      <w:r>
        <w:rPr>
          <w:rFonts w:ascii="SimSun" w:hAnsi="SimSun" w:eastAsia="SimSun" w:cs="SimSun"/>
          <w:sz w:val="17"/>
          <w:szCs w:val="17"/>
          <w:color w:val="333333"/>
          <w:spacing w:val="2"/>
        </w:rPr>
        <w:t>务，有效发挥注册会计师审计鉴证作用，是贯彻党中央、国务院有关部署的重要任务，是落实《会计改革与发展“十四五”规划纲</w:t>
      </w:r>
      <w:r>
        <w:rPr>
          <w:rFonts w:ascii="SimSun" w:hAnsi="SimSun" w:eastAsia="SimSun" w:cs="SimSun"/>
          <w:sz w:val="17"/>
          <w:szCs w:val="17"/>
          <w:color w:val="333333"/>
          <w:spacing w:val="3"/>
        </w:rPr>
        <w:t> </w:t>
      </w:r>
      <w:r>
        <w:rPr>
          <w:rFonts w:ascii="SimSun" w:hAnsi="SimSun" w:eastAsia="SimSun" w:cs="SimSun"/>
          <w:sz w:val="17"/>
          <w:szCs w:val="17"/>
          <w:color w:val="333333"/>
          <w:spacing w:val="1"/>
        </w:rPr>
        <w:t>要》（以下简称《规划纲要》）的重要内容，是维护市场经济秩序和公众利益的必然要求。</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63"/>
        </w:rPr>
        <w:t> </w:t>
      </w:r>
      <w:r>
        <w:rPr>
          <w:rFonts w:ascii="SimSun" w:hAnsi="SimSun" w:eastAsia="SimSun" w:cs="SimSun"/>
          <w:sz w:val="17"/>
          <w:szCs w:val="17"/>
          <w:color w:val="333333"/>
          <w:spacing w:val="11"/>
        </w:rPr>
        <w:t>“十三五”时期注册会计师行业发展成果丰硕</w:t>
      </w:r>
    </w:p>
    <w:p>
      <w:pPr>
        <w:ind w:left="1044" w:right="1016" w:firstLine="344"/>
        <w:spacing w:before="238" w:line="327" w:lineRule="auto"/>
        <w:rPr>
          <w:rFonts w:ascii="SimSun" w:hAnsi="SimSun" w:eastAsia="SimSun" w:cs="SimSun"/>
          <w:sz w:val="17"/>
          <w:szCs w:val="17"/>
        </w:rPr>
      </w:pPr>
      <w:r>
        <w:rPr>
          <w:rFonts w:ascii="SimSun" w:hAnsi="SimSun" w:eastAsia="SimSun" w:cs="SimSun"/>
          <w:sz w:val="17"/>
          <w:szCs w:val="17"/>
          <w:color w:val="333333"/>
          <w:spacing w:val="2"/>
        </w:rPr>
        <w:t>在党中央、国务院领导亲切关怀下，在财政部党组正确领导下，在有关方面的共同支持下，经过40多年持续发展，我国注册会</w:t>
      </w:r>
      <w:r>
        <w:rPr>
          <w:rFonts w:ascii="SimSun" w:hAnsi="SimSun" w:eastAsia="SimSun" w:cs="SimSun"/>
          <w:sz w:val="17"/>
          <w:szCs w:val="17"/>
          <w:color w:val="333333"/>
          <w:spacing w:val="31"/>
          <w:w w:val="101"/>
        </w:rPr>
        <w:t> </w:t>
      </w:r>
      <w:r>
        <w:rPr>
          <w:rFonts w:ascii="SimSun" w:hAnsi="SimSun" w:eastAsia="SimSun" w:cs="SimSun"/>
          <w:sz w:val="17"/>
          <w:szCs w:val="17"/>
          <w:color w:val="333333"/>
          <w:spacing w:val="2"/>
        </w:rPr>
        <w:t>计师行业坚持服务国家建设，从无到有、由弱变强，从国内走向国际，体制机制不断优化，服务领域不断拓展，做强做大战略取得</w:t>
      </w:r>
      <w:r>
        <w:rPr>
          <w:rFonts w:ascii="SimSun" w:hAnsi="SimSun" w:eastAsia="SimSun" w:cs="SimSun"/>
          <w:sz w:val="17"/>
          <w:szCs w:val="17"/>
          <w:color w:val="333333"/>
          <w:spacing w:val="34"/>
        </w:rPr>
        <w:t> </w:t>
      </w:r>
      <w:r>
        <w:rPr>
          <w:rFonts w:ascii="SimSun" w:hAnsi="SimSun" w:eastAsia="SimSun" w:cs="SimSun"/>
          <w:sz w:val="17"/>
          <w:szCs w:val="17"/>
          <w:color w:val="333333"/>
          <w:spacing w:val="1"/>
        </w:rPr>
        <w:t>成效，行业发展总体呈向好态势，成为促进经济社会健康发展的重要力量。</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（一）注册会计师行业管理制度体系日趋完善。</w:t>
      </w:r>
    </w:p>
    <w:p>
      <w:pPr>
        <w:ind w:left="1043" w:right="1016" w:firstLine="347"/>
        <w:spacing w:before="239" w:line="327" w:lineRule="auto"/>
        <w:rPr>
          <w:rFonts w:ascii="SimSun" w:hAnsi="SimSun" w:eastAsia="SimSun" w:cs="SimSun"/>
          <w:sz w:val="17"/>
          <w:szCs w:val="17"/>
        </w:rPr>
      </w:pPr>
      <w:r>
        <w:rPr>
          <w:rFonts w:ascii="SimSun" w:hAnsi="SimSun" w:eastAsia="SimSun" w:cs="SimSun"/>
          <w:sz w:val="17"/>
          <w:szCs w:val="17"/>
          <w:color w:val="333333"/>
          <w:spacing w:val="1"/>
        </w:rPr>
        <w:t>经国序民，正其制度。财政部始终将注册会计师行业管理制度体系建设摆在重要位置，紧紧围绕《中华人民共和国会计法》</w:t>
      </w:r>
      <w:r>
        <w:rPr>
          <w:rFonts w:ascii="SimSun" w:hAnsi="SimSun" w:eastAsia="SimSun" w:cs="SimSun"/>
          <w:sz w:val="17"/>
          <w:szCs w:val="17"/>
          <w:color w:val="333333"/>
          <w:spacing w:val="1"/>
        </w:rPr>
        <w:t> </w:t>
      </w:r>
      <w:r>
        <w:rPr>
          <w:rFonts w:ascii="SimSun" w:hAnsi="SimSun" w:eastAsia="SimSun" w:cs="SimSun"/>
          <w:sz w:val="17"/>
          <w:szCs w:val="17"/>
          <w:color w:val="333333"/>
          <w:spacing w:val="1"/>
        </w:rPr>
        <w:t>和</w:t>
      </w:r>
      <w:r>
        <w:rPr>
          <w:rFonts w:ascii="SimSun" w:hAnsi="SimSun" w:eastAsia="SimSun" w:cs="SimSun"/>
          <w:sz w:val="17"/>
          <w:szCs w:val="17"/>
          <w:color w:val="333333"/>
        </w:rPr>
        <w:t> </w:t>
      </w:r>
      <w:r>
        <w:rPr>
          <w:rFonts w:ascii="SimSun" w:hAnsi="SimSun" w:eastAsia="SimSun" w:cs="SimSun"/>
          <w:sz w:val="17"/>
          <w:szCs w:val="17"/>
          <w:color w:val="333333"/>
          <w:spacing w:val="-1"/>
        </w:rPr>
        <w:t>《中华人民共和国注册会计师法》</w:t>
      </w:r>
      <w:r>
        <w:rPr>
          <w:rFonts w:ascii="SimSun" w:hAnsi="SimSun" w:eastAsia="SimSun" w:cs="SimSun"/>
          <w:sz w:val="17"/>
          <w:szCs w:val="17"/>
          <w:color w:val="333333"/>
          <w:spacing w:val="25"/>
        </w:rPr>
        <w:t> </w:t>
      </w:r>
      <w:r>
        <w:rPr>
          <w:rFonts w:ascii="SimSun" w:hAnsi="SimSun" w:eastAsia="SimSun" w:cs="SimSun"/>
          <w:sz w:val="17"/>
          <w:szCs w:val="17"/>
          <w:color w:val="333333"/>
          <w:spacing w:val="-1"/>
        </w:rPr>
        <w:t>，不断加强行业管理制度体系建设。一是相继出台《会计师事务所执业许可和监督管理办法》</w:t>
      </w:r>
      <w:r>
        <w:rPr>
          <w:rFonts w:ascii="SimSun" w:hAnsi="SimSun" w:eastAsia="SimSun" w:cs="SimSun"/>
          <w:sz w:val="17"/>
          <w:szCs w:val="17"/>
          <w:color w:val="333333"/>
          <w:spacing w:val="11"/>
        </w:rPr>
        <w:t> </w:t>
      </w:r>
      <w:r>
        <w:rPr>
          <w:rFonts w:ascii="SimSun" w:hAnsi="SimSun" w:eastAsia="SimSun" w:cs="SimSun"/>
          <w:sz w:val="17"/>
          <w:szCs w:val="17"/>
          <w:color w:val="333333"/>
          <w:spacing w:val="-1"/>
        </w:rPr>
        <w:t>、</w:t>
      </w:r>
      <w:r>
        <w:rPr>
          <w:rFonts w:ascii="SimSun" w:hAnsi="SimSun" w:eastAsia="SimSun" w:cs="SimSun"/>
          <w:sz w:val="17"/>
          <w:szCs w:val="17"/>
          <w:color w:val="333333"/>
        </w:rPr>
        <w:t> </w:t>
      </w:r>
      <w:r>
        <w:rPr>
          <w:rFonts w:ascii="SimSun" w:hAnsi="SimSun" w:eastAsia="SimSun" w:cs="SimSun"/>
          <w:sz w:val="17"/>
          <w:szCs w:val="17"/>
          <w:color w:val="333333"/>
        </w:rPr>
        <w:t>《注册会计师注册办法》</w:t>
      </w:r>
      <w:r>
        <w:rPr>
          <w:rFonts w:ascii="SimSun" w:hAnsi="SimSun" w:eastAsia="SimSun" w:cs="SimSun"/>
          <w:sz w:val="17"/>
          <w:szCs w:val="17"/>
          <w:color w:val="333333"/>
          <w:spacing w:val="35"/>
        </w:rPr>
        <w:t> </w:t>
      </w:r>
      <w:r>
        <w:rPr>
          <w:rFonts w:ascii="SimSun" w:hAnsi="SimSun" w:eastAsia="SimSun" w:cs="SimSun"/>
          <w:sz w:val="17"/>
          <w:szCs w:val="17"/>
          <w:color w:val="333333"/>
        </w:rPr>
        <w:t>等部门规章和《关于加强注册会计师行业监管有关事项的通知》</w:t>
      </w:r>
      <w:r>
        <w:rPr>
          <w:rFonts w:ascii="SimSun" w:hAnsi="SimSun" w:eastAsia="SimSun" w:cs="SimSun"/>
          <w:sz w:val="17"/>
          <w:szCs w:val="17"/>
          <w:color w:val="333333"/>
          <w:spacing w:val="13"/>
        </w:rPr>
        <w:t> </w:t>
      </w:r>
      <w:r>
        <w:rPr>
          <w:rFonts w:ascii="SimSun" w:hAnsi="SimSun" w:eastAsia="SimSun" w:cs="SimSun"/>
          <w:sz w:val="17"/>
          <w:szCs w:val="17"/>
          <w:color w:val="333333"/>
        </w:rPr>
        <w:t>、</w:t>
      </w:r>
      <w:r>
        <w:rPr>
          <w:rFonts w:ascii="SimSun" w:hAnsi="SimSun" w:eastAsia="SimSun" w:cs="SimSun"/>
          <w:sz w:val="17"/>
          <w:szCs w:val="17"/>
          <w:color w:val="333333"/>
          <w:spacing w:val="-80"/>
        </w:rPr>
        <w:t> </w:t>
      </w:r>
      <w:r>
        <w:rPr>
          <w:rFonts w:ascii="SimSun" w:hAnsi="SimSun" w:eastAsia="SimSun" w:cs="SimSun"/>
          <w:sz w:val="17"/>
          <w:szCs w:val="17"/>
          <w:color w:val="333333"/>
        </w:rPr>
        <w:t>《关于加强会计师事务所执业管理</w:t>
      </w:r>
      <w:r>
        <w:rPr>
          <w:rFonts w:ascii="SimSun" w:hAnsi="SimSun" w:eastAsia="SimSun" w:cs="SimSun"/>
          <w:sz w:val="17"/>
          <w:szCs w:val="17"/>
          <w:color w:val="333333"/>
          <w:spacing w:val="11"/>
        </w:rPr>
        <w:t> </w:t>
      </w:r>
      <w:r>
        <w:rPr>
          <w:rFonts w:ascii="SimSun" w:hAnsi="SimSun" w:eastAsia="SimSun" w:cs="SimSun"/>
          <w:sz w:val="17"/>
          <w:szCs w:val="17"/>
          <w:color w:val="333333"/>
        </w:rPr>
        <w:t>切</w:t>
      </w:r>
      <w:r>
        <w:rPr>
          <w:rFonts w:ascii="SimSun" w:hAnsi="SimSun" w:eastAsia="SimSun" w:cs="SimSun"/>
          <w:sz w:val="17"/>
          <w:szCs w:val="17"/>
          <w:color w:val="333333"/>
        </w:rPr>
        <w:t> </w:t>
      </w:r>
      <w:r>
        <w:rPr>
          <w:rFonts w:ascii="SimSun" w:hAnsi="SimSun" w:eastAsia="SimSun" w:cs="SimSun"/>
          <w:sz w:val="17"/>
          <w:szCs w:val="17"/>
          <w:color w:val="333333"/>
        </w:rPr>
        <w:t>实提高审计质量的实施意见》</w:t>
      </w:r>
      <w:r>
        <w:rPr>
          <w:rFonts w:ascii="SimSun" w:hAnsi="SimSun" w:eastAsia="SimSun" w:cs="SimSun"/>
          <w:sz w:val="17"/>
          <w:szCs w:val="17"/>
          <w:color w:val="333333"/>
          <w:spacing w:val="64"/>
        </w:rPr>
        <w:t> </w:t>
      </w:r>
      <w:r>
        <w:rPr>
          <w:rFonts w:ascii="SimSun" w:hAnsi="SimSun" w:eastAsia="SimSun" w:cs="SimSun"/>
          <w:sz w:val="17"/>
          <w:szCs w:val="17"/>
          <w:color w:val="333333"/>
        </w:rPr>
        <w:t>等文件，为规范会计师事务所和注册会计师执业，加强行业监管提供制度保障。二是相继出台或修订</w:t>
      </w:r>
      <w:r>
        <w:rPr>
          <w:rFonts w:ascii="SimSun" w:hAnsi="SimSun" w:eastAsia="SimSun" w:cs="SimSun"/>
          <w:sz w:val="17"/>
          <w:szCs w:val="17"/>
          <w:color w:val="333333"/>
        </w:rPr>
        <w:t> </w:t>
      </w:r>
      <w:r>
        <w:rPr>
          <w:rFonts w:ascii="SimSun" w:hAnsi="SimSun" w:eastAsia="SimSun" w:cs="SimSun"/>
          <w:sz w:val="17"/>
          <w:szCs w:val="17"/>
          <w:color w:val="333333"/>
          <w:spacing w:val="1"/>
        </w:rPr>
        <w:t>《对财务报表形成审计意见和出具审计报告》</w:t>
      </w:r>
      <w:r>
        <w:rPr>
          <w:rFonts w:ascii="SimSun" w:hAnsi="SimSun" w:eastAsia="SimSun" w:cs="SimSun"/>
          <w:sz w:val="17"/>
          <w:szCs w:val="17"/>
          <w:color w:val="333333"/>
          <w:spacing w:val="4"/>
        </w:rPr>
        <w:t> </w:t>
      </w:r>
      <w:r>
        <w:rPr>
          <w:rFonts w:ascii="SimSun" w:hAnsi="SimSun" w:eastAsia="SimSun" w:cs="SimSun"/>
          <w:sz w:val="17"/>
          <w:szCs w:val="17"/>
          <w:color w:val="333333"/>
          <w:spacing w:val="1"/>
        </w:rPr>
        <w:t>等28项审计准则和30项审计应用指南，制定或修订8项审计准则问题解答和5项专项业</w:t>
      </w:r>
      <w:r>
        <w:rPr>
          <w:rFonts w:ascii="SimSun" w:hAnsi="SimSun" w:eastAsia="SimSun" w:cs="SimSun"/>
          <w:sz w:val="17"/>
          <w:szCs w:val="17"/>
          <w:color w:val="333333"/>
        </w:rPr>
        <w:t> </w:t>
      </w:r>
      <w:r>
        <w:rPr>
          <w:rFonts w:ascii="SimSun" w:hAnsi="SimSun" w:eastAsia="SimSun" w:cs="SimSun"/>
          <w:sz w:val="17"/>
          <w:szCs w:val="17"/>
          <w:color w:val="333333"/>
          <w:spacing w:val="2"/>
        </w:rPr>
        <w:t>务指引，并根据资本市场改革发展和国际准则全面趋同要求全面修订职业道德守则，为规范和指导注册会计师开展实务工作，提升</w:t>
      </w:r>
      <w:r>
        <w:rPr>
          <w:rFonts w:ascii="SimSun" w:hAnsi="SimSun" w:eastAsia="SimSun" w:cs="SimSun"/>
          <w:sz w:val="17"/>
          <w:szCs w:val="17"/>
          <w:color w:val="333333"/>
          <w:spacing w:val="35"/>
        </w:rPr>
        <w:t> </w:t>
      </w:r>
      <w:r>
        <w:rPr>
          <w:rFonts w:ascii="SimSun" w:hAnsi="SimSun" w:eastAsia="SimSun" w:cs="SimSun"/>
          <w:sz w:val="17"/>
          <w:szCs w:val="17"/>
          <w:color w:val="333333"/>
        </w:rPr>
        <w:t>审计工作质量夯实执业基础。三是相继出台《会计师事务所审计档案管理办法》</w:t>
      </w:r>
      <w:r>
        <w:rPr>
          <w:rFonts w:ascii="SimSun" w:hAnsi="SimSun" w:eastAsia="SimSun" w:cs="SimSun"/>
          <w:sz w:val="17"/>
          <w:szCs w:val="17"/>
          <w:color w:val="333333"/>
          <w:spacing w:val="61"/>
        </w:rPr>
        <w:t> </w:t>
      </w:r>
      <w:r>
        <w:rPr>
          <w:rFonts w:ascii="SimSun" w:hAnsi="SimSun" w:eastAsia="SimSun" w:cs="SimSun"/>
          <w:sz w:val="17"/>
          <w:szCs w:val="17"/>
          <w:color w:val="333333"/>
        </w:rPr>
        <w:t>、</w:t>
      </w:r>
      <w:r>
        <w:rPr>
          <w:rFonts w:ascii="SimSun" w:hAnsi="SimSun" w:eastAsia="SimSun" w:cs="SimSun"/>
          <w:sz w:val="17"/>
          <w:szCs w:val="17"/>
          <w:color w:val="333333"/>
          <w:spacing w:val="-82"/>
        </w:rPr>
        <w:t> </w:t>
      </w:r>
      <w:r>
        <w:rPr>
          <w:rFonts w:ascii="SimSun" w:hAnsi="SimSun" w:eastAsia="SimSun" w:cs="SimSun"/>
          <w:sz w:val="17"/>
          <w:szCs w:val="17"/>
          <w:color w:val="333333"/>
        </w:rPr>
        <w:t>《关于大力支持香港澳门特别行政区会计专业人</w:t>
      </w:r>
      <w:r>
        <w:rPr>
          <w:rFonts w:ascii="SimSun" w:hAnsi="SimSun" w:eastAsia="SimSun" w:cs="SimSun"/>
          <w:sz w:val="17"/>
          <w:szCs w:val="17"/>
          <w:color w:val="333333"/>
        </w:rPr>
        <w:t> </w:t>
      </w:r>
      <w:r>
        <w:rPr>
          <w:rFonts w:ascii="SimSun" w:hAnsi="SimSun" w:eastAsia="SimSun" w:cs="SimSun"/>
          <w:sz w:val="17"/>
          <w:szCs w:val="17"/>
          <w:color w:val="333333"/>
          <w:spacing w:val="-2"/>
        </w:rPr>
        <w:t>士担任内地会计师事务所合伙人有关问题的通知》</w:t>
      </w:r>
      <w:r>
        <w:rPr>
          <w:rFonts w:ascii="SimSun" w:hAnsi="SimSun" w:eastAsia="SimSun" w:cs="SimSun"/>
          <w:sz w:val="17"/>
          <w:szCs w:val="17"/>
          <w:color w:val="333333"/>
          <w:spacing w:val="75"/>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《其他专业资格人员担任特殊普通合伙会计师事务所合伙人暂行办法》</w:t>
      </w:r>
      <w:r>
        <w:rPr>
          <w:rFonts w:ascii="SimSun" w:hAnsi="SimSun" w:eastAsia="SimSun" w:cs="SimSun"/>
          <w:sz w:val="17"/>
          <w:szCs w:val="17"/>
          <w:color w:val="333333"/>
          <w:spacing w:val="12"/>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《关</w:t>
      </w:r>
      <w:r>
        <w:rPr>
          <w:rFonts w:ascii="SimSun" w:hAnsi="SimSun" w:eastAsia="SimSun" w:cs="SimSun"/>
          <w:sz w:val="17"/>
          <w:szCs w:val="17"/>
          <w:color w:val="333333"/>
        </w:rPr>
        <w:t> </w:t>
      </w:r>
      <w:r>
        <w:rPr>
          <w:rFonts w:ascii="SimSun" w:hAnsi="SimSun" w:eastAsia="SimSun" w:cs="SimSun"/>
          <w:sz w:val="17"/>
          <w:szCs w:val="17"/>
          <w:color w:val="333333"/>
          <w:spacing w:val="1"/>
        </w:rPr>
        <w:t>于推动有限责任会计师事务所转制为合伙制会计师事务所的暂行规定》</w:t>
      </w:r>
      <w:r>
        <w:rPr>
          <w:rFonts w:ascii="SimSun" w:hAnsi="SimSun" w:eastAsia="SimSun" w:cs="SimSun"/>
          <w:sz w:val="17"/>
          <w:szCs w:val="17"/>
          <w:color w:val="333333"/>
          <w:spacing w:val="77"/>
        </w:rPr>
        <w:t> </w:t>
      </w:r>
      <w:r>
        <w:rPr>
          <w:rFonts w:ascii="SimSun" w:hAnsi="SimSun" w:eastAsia="SimSun" w:cs="SimSun"/>
          <w:sz w:val="17"/>
          <w:szCs w:val="17"/>
          <w:color w:val="333333"/>
          <w:spacing w:val="1"/>
        </w:rPr>
        <w:t>、</w:t>
      </w:r>
      <w:r>
        <w:rPr>
          <w:rFonts w:ascii="SimSun" w:hAnsi="SimSun" w:eastAsia="SimSun" w:cs="SimSun"/>
          <w:sz w:val="17"/>
          <w:szCs w:val="17"/>
          <w:color w:val="333333"/>
          <w:spacing w:val="-80"/>
        </w:rPr>
        <w:t> </w:t>
      </w:r>
      <w:r>
        <w:rPr>
          <w:rFonts w:ascii="SimSun" w:hAnsi="SimSun" w:eastAsia="SimSun" w:cs="SimSun"/>
          <w:sz w:val="17"/>
          <w:szCs w:val="17"/>
          <w:color w:val="333333"/>
          <w:spacing w:val="1"/>
        </w:rPr>
        <w:t>《关于落实“证照分离”改革事项</w:t>
      </w:r>
      <w:r>
        <w:rPr>
          <w:rFonts w:ascii="SimSun" w:hAnsi="SimSun" w:eastAsia="SimSun" w:cs="SimSun"/>
          <w:sz w:val="17"/>
          <w:szCs w:val="17"/>
          <w:color w:val="333333"/>
          <w:spacing w:val="11"/>
        </w:rPr>
        <w:t> </w:t>
      </w:r>
      <w:r>
        <w:rPr>
          <w:rFonts w:ascii="SimSun" w:hAnsi="SimSun" w:eastAsia="SimSun" w:cs="SimSun"/>
          <w:sz w:val="17"/>
          <w:szCs w:val="17"/>
          <w:color w:val="333333"/>
          <w:spacing w:val="1"/>
        </w:rPr>
        <w:t>优化会计行业准入服</w:t>
      </w:r>
      <w:r>
        <w:rPr>
          <w:rFonts w:ascii="SimSun" w:hAnsi="SimSun" w:eastAsia="SimSun" w:cs="SimSun"/>
          <w:sz w:val="17"/>
          <w:szCs w:val="17"/>
          <w:color w:val="333333"/>
        </w:rPr>
        <w:t> </w:t>
      </w:r>
      <w:r>
        <w:rPr>
          <w:rFonts w:ascii="SimSun" w:hAnsi="SimSun" w:eastAsia="SimSun" w:cs="SimSun"/>
          <w:sz w:val="17"/>
          <w:szCs w:val="17"/>
          <w:color w:val="333333"/>
          <w:spacing w:val="-2"/>
        </w:rPr>
        <w:t>务的通知》</w:t>
      </w:r>
      <w:r>
        <w:rPr>
          <w:rFonts w:ascii="SimSun" w:hAnsi="SimSun" w:eastAsia="SimSun" w:cs="SimSun"/>
          <w:sz w:val="17"/>
          <w:szCs w:val="17"/>
          <w:color w:val="333333"/>
          <w:spacing w:val="75"/>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《境外会计师事务所从事全国银行间债券市场境外机构债券发行相关财务报告审计业务报备暂行办法》</w:t>
      </w:r>
      <w:r>
        <w:rPr>
          <w:rFonts w:ascii="SimSun" w:hAnsi="SimSun" w:eastAsia="SimSun" w:cs="SimSun"/>
          <w:sz w:val="17"/>
          <w:szCs w:val="17"/>
          <w:color w:val="333333"/>
          <w:spacing w:val="12"/>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《关于认可</w:t>
      </w:r>
      <w:r>
        <w:rPr>
          <w:rFonts w:ascii="SimSun" w:hAnsi="SimSun" w:eastAsia="SimSun" w:cs="SimSun"/>
          <w:sz w:val="17"/>
          <w:szCs w:val="17"/>
          <w:color w:val="333333"/>
        </w:rPr>
        <w:t> </w:t>
      </w:r>
      <w:r>
        <w:rPr>
          <w:rFonts w:ascii="SimSun" w:hAnsi="SimSun" w:eastAsia="SimSun" w:cs="SimSun"/>
          <w:sz w:val="17"/>
          <w:szCs w:val="17"/>
          <w:color w:val="333333"/>
          <w:spacing w:val="-2"/>
        </w:rPr>
        <w:t>英国会计师事务所从事沪伦通中国存托凭证相关审计业务有关事项的通知》</w:t>
      </w:r>
      <w:r>
        <w:rPr>
          <w:rFonts w:ascii="SimSun" w:hAnsi="SimSun" w:eastAsia="SimSun" w:cs="SimSun"/>
          <w:sz w:val="17"/>
          <w:szCs w:val="17"/>
          <w:color w:val="333333"/>
          <w:spacing w:val="78"/>
          <w:w w:val="101"/>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《会计师事务所从事证券服务业务备案管理办法》</w:t>
      </w:r>
      <w:r>
        <w:rPr>
          <w:rFonts w:ascii="SimSun" w:hAnsi="SimSun" w:eastAsia="SimSun" w:cs="SimSun"/>
          <w:sz w:val="17"/>
          <w:szCs w:val="17"/>
          <w:color w:val="333333"/>
          <w:spacing w:val="11"/>
        </w:rPr>
        <w:t> </w:t>
      </w:r>
      <w:r>
        <w:rPr>
          <w:rFonts w:ascii="SimSun" w:hAnsi="SimSun" w:eastAsia="SimSun" w:cs="SimSun"/>
          <w:sz w:val="17"/>
          <w:szCs w:val="17"/>
          <w:color w:val="333333"/>
          <w:spacing w:val="-2"/>
        </w:rPr>
        <w:t>、</w:t>
      </w:r>
      <w:r>
        <w:rPr>
          <w:rFonts w:ascii="SimSun" w:hAnsi="SimSun" w:eastAsia="SimSun" w:cs="SimSun"/>
          <w:sz w:val="17"/>
          <w:szCs w:val="17"/>
          <w:color w:val="333333"/>
        </w:rPr>
        <w:t> </w:t>
      </w:r>
      <w:r>
        <w:rPr>
          <w:rFonts w:ascii="SimSun" w:hAnsi="SimSun" w:eastAsia="SimSun" w:cs="SimSun"/>
          <w:sz w:val="17"/>
          <w:szCs w:val="17"/>
          <w:color w:val="333333"/>
          <w:spacing w:val="-1"/>
        </w:rPr>
        <w:t>《关于进一步规范银行函证及回函工作的通知》</w:t>
      </w:r>
      <w:r>
        <w:rPr>
          <w:rFonts w:ascii="SimSun" w:hAnsi="SimSun" w:eastAsia="SimSun" w:cs="SimSun"/>
          <w:sz w:val="17"/>
          <w:szCs w:val="17"/>
          <w:color w:val="333333"/>
          <w:spacing w:val="32"/>
        </w:rPr>
        <w:t> </w:t>
      </w:r>
      <w:r>
        <w:rPr>
          <w:rFonts w:ascii="SimSun" w:hAnsi="SimSun" w:eastAsia="SimSun" w:cs="SimSun"/>
          <w:sz w:val="17"/>
          <w:szCs w:val="17"/>
          <w:color w:val="333333"/>
          <w:spacing w:val="-1"/>
        </w:rPr>
        <w:t>、</w:t>
      </w:r>
      <w:r>
        <w:rPr>
          <w:rFonts w:ascii="SimSun" w:hAnsi="SimSun" w:eastAsia="SimSun" w:cs="SimSun"/>
          <w:sz w:val="17"/>
          <w:szCs w:val="17"/>
          <w:color w:val="333333"/>
          <w:spacing w:val="-82"/>
        </w:rPr>
        <w:t> </w:t>
      </w:r>
      <w:r>
        <w:rPr>
          <w:rFonts w:ascii="SimSun" w:hAnsi="SimSun" w:eastAsia="SimSun" w:cs="SimSun"/>
          <w:sz w:val="17"/>
          <w:szCs w:val="17"/>
          <w:color w:val="333333"/>
          <w:spacing w:val="-1"/>
        </w:rPr>
        <w:t>《关于推进会计师事务所函证数字化相关工作的指导意见》</w:t>
      </w:r>
      <w:r>
        <w:rPr>
          <w:rFonts w:ascii="SimSun" w:hAnsi="SimSun" w:eastAsia="SimSun" w:cs="SimSun"/>
          <w:sz w:val="17"/>
          <w:szCs w:val="17"/>
          <w:color w:val="333333"/>
          <w:spacing w:val="1"/>
        </w:rPr>
        <w:t> </w:t>
      </w:r>
      <w:r>
        <w:rPr>
          <w:rFonts w:ascii="SimSun" w:hAnsi="SimSun" w:eastAsia="SimSun" w:cs="SimSun"/>
          <w:sz w:val="17"/>
          <w:szCs w:val="17"/>
          <w:color w:val="333333"/>
          <w:spacing w:val="-1"/>
        </w:rPr>
        <w:t>等文件，持续优化执</w:t>
      </w:r>
      <w:r>
        <w:rPr>
          <w:rFonts w:ascii="SimSun" w:hAnsi="SimSun" w:eastAsia="SimSun" w:cs="SimSun"/>
          <w:sz w:val="17"/>
          <w:szCs w:val="17"/>
          <w:color w:val="333333"/>
        </w:rPr>
        <w:t> </w:t>
      </w:r>
      <w:r>
        <w:rPr>
          <w:rFonts w:ascii="SimSun" w:hAnsi="SimSun" w:eastAsia="SimSun" w:cs="SimSun"/>
          <w:sz w:val="17"/>
          <w:szCs w:val="17"/>
          <w:color w:val="333333"/>
          <w:spacing w:val="1"/>
        </w:rPr>
        <w:t>业环境，深化注册会计师行业“放管服”改革，为会计师事务所做强做优营造良好的制度环境和氛围。</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（二）注册会计师行业管理效能不断提升。</w:t>
      </w:r>
    </w:p>
    <w:p>
      <w:pPr>
        <w:ind w:left="1043" w:right="1016" w:firstLine="347"/>
        <w:spacing w:before="238" w:line="327" w:lineRule="auto"/>
        <w:rPr>
          <w:rFonts w:ascii="SimSun" w:hAnsi="SimSun" w:eastAsia="SimSun" w:cs="SimSun"/>
          <w:sz w:val="17"/>
          <w:szCs w:val="17"/>
        </w:rPr>
      </w:pPr>
      <w:r>
        <w:rPr>
          <w:rFonts w:ascii="SimSun" w:hAnsi="SimSun" w:eastAsia="SimSun" w:cs="SimSun"/>
          <w:sz w:val="17"/>
          <w:szCs w:val="17"/>
          <w:color w:val="333333"/>
          <w:spacing w:val="2"/>
        </w:rPr>
        <w:t>经过多年努力，形成了一套涉及会计师事务所设立及注册会计师注册备案、执业、退出及日常管理全过程的监管安排，有力推</w:t>
      </w:r>
      <w:r>
        <w:rPr>
          <w:rFonts w:ascii="SimSun" w:hAnsi="SimSun" w:eastAsia="SimSun" w:cs="SimSun"/>
          <w:sz w:val="17"/>
          <w:szCs w:val="17"/>
          <w:color w:val="333333"/>
          <w:spacing w:val="31"/>
        </w:rPr>
        <w:t> </w:t>
      </w:r>
      <w:r>
        <w:rPr>
          <w:rFonts w:ascii="SimSun" w:hAnsi="SimSun" w:eastAsia="SimSun" w:cs="SimSun"/>
          <w:sz w:val="17"/>
          <w:szCs w:val="17"/>
          <w:color w:val="333333"/>
          <w:spacing w:val="2"/>
        </w:rPr>
        <w:t>动了行业的规范发展，会计服务市场活力和竞争力日益增强。一是行业简政放权力度不断加大。配合行政审批制度改革，压缩会计</w:t>
      </w:r>
      <w:r>
        <w:rPr>
          <w:rFonts w:ascii="SimSun" w:hAnsi="SimSun" w:eastAsia="SimSun" w:cs="SimSun"/>
          <w:sz w:val="17"/>
          <w:szCs w:val="17"/>
          <w:color w:val="333333"/>
          <w:spacing w:val="35"/>
        </w:rPr>
        <w:t> </w:t>
      </w:r>
      <w:r>
        <w:rPr>
          <w:rFonts w:ascii="SimSun" w:hAnsi="SimSun" w:eastAsia="SimSun" w:cs="SimSun"/>
          <w:sz w:val="17"/>
          <w:szCs w:val="17"/>
          <w:color w:val="333333"/>
          <w:spacing w:val="2"/>
        </w:rPr>
        <w:t>师事务所及分支机构设立审批时限、精简审批材料，放宽准入条件、取消或下放部分审批事项，不断释放会计市场活力。2014年以</w:t>
      </w:r>
      <w:r>
        <w:rPr>
          <w:rFonts w:ascii="SimSun" w:hAnsi="SimSun" w:eastAsia="SimSun" w:cs="SimSun"/>
          <w:sz w:val="17"/>
          <w:szCs w:val="17"/>
          <w:color w:val="333333"/>
          <w:spacing w:val="31"/>
        </w:rPr>
        <w:t> </w:t>
      </w:r>
      <w:r>
        <w:rPr>
          <w:rFonts w:ascii="SimSun" w:hAnsi="SimSun" w:eastAsia="SimSun" w:cs="SimSun"/>
          <w:sz w:val="17"/>
          <w:szCs w:val="17"/>
          <w:color w:val="333333"/>
          <w:spacing w:val="2"/>
        </w:rPr>
        <w:t>来，财政部已先后取消境外事务所设立代表处审批，下放境外事务所临时执业审批，取消事务所跨省迁移审批，将会计师事务所从</w:t>
      </w:r>
      <w:r>
        <w:rPr>
          <w:rFonts w:ascii="SimSun" w:hAnsi="SimSun" w:eastAsia="SimSun" w:cs="SimSun"/>
          <w:sz w:val="17"/>
          <w:szCs w:val="17"/>
          <w:color w:val="333333"/>
          <w:spacing w:val="35"/>
        </w:rPr>
        <w:t> </w:t>
      </w:r>
      <w:r>
        <w:rPr>
          <w:rFonts w:ascii="SimSun" w:hAnsi="SimSun" w:eastAsia="SimSun" w:cs="SimSun"/>
          <w:sz w:val="17"/>
          <w:szCs w:val="17"/>
          <w:color w:val="333333"/>
          <w:spacing w:val="2"/>
        </w:rPr>
        <w:t>事证券服务业务由审批管理改为备案管理。二是行业日常管理不断强化。开展事务所持续符合执业资格、执业质量等日常及专项检</w:t>
      </w:r>
      <w:r>
        <w:rPr>
          <w:rFonts w:ascii="SimSun" w:hAnsi="SimSun" w:eastAsia="SimSun" w:cs="SimSun"/>
          <w:sz w:val="17"/>
          <w:szCs w:val="17"/>
          <w:color w:val="333333"/>
          <w:spacing w:val="35"/>
        </w:rPr>
        <w:t> </w:t>
      </w:r>
      <w:r>
        <w:rPr>
          <w:rFonts w:ascii="SimSun" w:hAnsi="SimSun" w:eastAsia="SimSun" w:cs="SimSun"/>
          <w:sz w:val="17"/>
          <w:szCs w:val="17"/>
          <w:color w:val="333333"/>
          <w:spacing w:val="2"/>
        </w:rPr>
        <w:t>查，依法整治会计师事务所无证经营、注册会计师挂名执业、网络售卖审计报告、超出胜任能力执业等各类违法违规行为，净化行</w:t>
      </w:r>
      <w:r>
        <w:rPr>
          <w:rFonts w:ascii="SimSun" w:hAnsi="SimSun" w:eastAsia="SimSun" w:cs="SimSun"/>
          <w:sz w:val="17"/>
          <w:szCs w:val="17"/>
          <w:color w:val="333333"/>
          <w:spacing w:val="35"/>
        </w:rPr>
        <w:t> </w:t>
      </w:r>
      <w:r>
        <w:rPr>
          <w:rFonts w:ascii="SimSun" w:hAnsi="SimSun" w:eastAsia="SimSun" w:cs="SimSun"/>
          <w:sz w:val="17"/>
          <w:szCs w:val="17"/>
          <w:color w:val="333333"/>
          <w:spacing w:val="2"/>
        </w:rPr>
        <w:t>业发展土壤，营造风清气正的执业环境。三是行业监管机制日益优化。切实发挥监管合力，形成财政行政监管与注协自律管理相互</w:t>
      </w:r>
      <w:r>
        <w:rPr>
          <w:rFonts w:ascii="SimSun" w:hAnsi="SimSun" w:eastAsia="SimSun" w:cs="SimSun"/>
          <w:sz w:val="17"/>
          <w:szCs w:val="17"/>
          <w:color w:val="333333"/>
          <w:spacing w:val="35"/>
        </w:rPr>
        <w:t> </w:t>
      </w:r>
      <w:r>
        <w:rPr>
          <w:rFonts w:ascii="SimSun" w:hAnsi="SimSun" w:eastAsia="SimSun" w:cs="SimSun"/>
          <w:sz w:val="17"/>
          <w:szCs w:val="17"/>
          <w:color w:val="333333"/>
          <w:spacing w:val="2"/>
        </w:rPr>
        <w:t>配合，各有侧重的监管体系，不断提升行业监管效能。四是行业信息化管理水平不断提升。财政会计行业管理系统升级优化，会计</w:t>
      </w:r>
      <w:r>
        <w:rPr>
          <w:rFonts w:ascii="SimSun" w:hAnsi="SimSun" w:eastAsia="SimSun" w:cs="SimSun"/>
          <w:sz w:val="17"/>
          <w:szCs w:val="17"/>
          <w:color w:val="333333"/>
          <w:spacing w:val="35"/>
        </w:rPr>
        <w:t> </w:t>
      </w:r>
      <w:r>
        <w:rPr>
          <w:rFonts w:ascii="SimSun" w:hAnsi="SimSun" w:eastAsia="SimSun" w:cs="SimSun"/>
          <w:sz w:val="17"/>
          <w:szCs w:val="17"/>
          <w:color w:val="333333"/>
          <w:spacing w:val="8"/>
        </w:rPr>
        <w:t>师事务所设立审批、年度报备、会计师事务所从事证券服务业务备案等事项全程网上办理，实现“让数据多跑路，让群众少跑</w:t>
      </w:r>
      <w:r>
        <w:rPr>
          <w:rFonts w:ascii="SimSun" w:hAnsi="SimSun" w:eastAsia="SimSun" w:cs="SimSun"/>
          <w:sz w:val="17"/>
          <w:szCs w:val="17"/>
          <w:color w:val="333333"/>
          <w:spacing w:val="49"/>
        </w:rPr>
        <w:t> </w:t>
      </w:r>
      <w:r>
        <w:rPr>
          <w:rFonts w:ascii="SimSun" w:hAnsi="SimSun" w:eastAsia="SimSun" w:cs="SimSun"/>
          <w:sz w:val="17"/>
          <w:szCs w:val="17"/>
          <w:color w:val="333333"/>
        </w:rPr>
        <w:t>腿”，便利群众办理行政业务，提升行业管理效率。</w:t>
      </w:r>
    </w:p>
    <w:p>
      <w:pPr>
        <w:ind w:firstLine="539"/>
        <w:spacing w:before="63" w:line="218" w:lineRule="exact"/>
        <w:rPr>
          <w:rFonts w:ascii="Arial" w:hAnsi="Arial" w:eastAsia="Arial" w:cs="Arial"/>
          <w:sz w:val="16"/>
          <w:szCs w:val="16"/>
        </w:rPr>
      </w:pPr>
      <w:r>
        <w:rPr>
          <w:rFonts w:ascii="Arial" w:hAnsi="Arial" w:eastAsia="Arial" w:cs="Arial"/>
          <w:sz w:val="16"/>
          <w:szCs w:val="16"/>
          <w:spacing w:val="-1"/>
        </w:rPr>
        <w:t>kjs.mof.gov.cn/zhengcejiedu/202201/t20220120_3783840.htm</w:t>
      </w:r>
      <w:r>
        <w:rPr>
          <w:rFonts w:ascii="Arial" w:hAnsi="Arial" w:eastAsia="Arial" w:cs="Arial"/>
          <w:sz w:val="16"/>
          <w:szCs w:val="16"/>
        </w:rPr>
        <w:t>                                                                                                                                            </w:t>
      </w:r>
      <w:r>
        <w:rPr>
          <w:rFonts w:ascii="Arial" w:hAnsi="Arial" w:eastAsia="Arial" w:cs="Arial"/>
          <w:sz w:val="16"/>
          <w:szCs w:val="16"/>
          <w:spacing w:val="-1"/>
        </w:rPr>
        <w:t>1/4</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w w:val="101"/>
          <w:position w:val="1"/>
        </w:rPr>
        <w:t>                                  </w:t>
      </w:r>
      <w:r>
        <w:rPr>
          <w:rFonts w:ascii="Microsoft YaHei" w:hAnsi="Microsoft YaHei" w:eastAsia="Microsoft YaHei" w:cs="Microsoft YaHei"/>
          <w:sz w:val="16"/>
          <w:szCs w:val="16"/>
          <w:spacing w:val="-2"/>
        </w:rPr>
        <w:t>规范秩序</w:t>
      </w:r>
      <w:r>
        <w:rPr>
          <w:rFonts w:ascii="Microsoft YaHei" w:hAnsi="Microsoft YaHei" w:eastAsia="Microsoft YaHei" w:cs="Microsoft YaHei"/>
          <w:sz w:val="16"/>
          <w:szCs w:val="16"/>
          <w:spacing w:val="1"/>
          <w:w w:val="101"/>
        </w:rPr>
        <w:t> </w:t>
      </w:r>
      <w:r>
        <w:rPr>
          <w:rFonts w:ascii="Microsoft YaHei" w:hAnsi="Microsoft YaHei" w:eastAsia="Microsoft YaHei" w:cs="Microsoft YaHei"/>
          <w:sz w:val="16"/>
          <w:szCs w:val="16"/>
          <w:spacing w:val="-2"/>
        </w:rPr>
        <w:t>优化服务促进注册会计师行业持续健康发展</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规划纲要》系列解读之四</w:t>
      </w:r>
    </w:p>
    <w:p>
      <w:pPr>
        <w:ind w:firstLine="1394"/>
        <w:spacing w:before="135" w:line="187" w:lineRule="auto"/>
        <w:rPr>
          <w:rFonts w:ascii="SimSun" w:hAnsi="SimSun" w:eastAsia="SimSun" w:cs="SimSun"/>
          <w:sz w:val="17"/>
          <w:szCs w:val="17"/>
        </w:rPr>
      </w:pPr>
      <w:r>
        <w:rPr>
          <w:rFonts w:ascii="SimSun" w:hAnsi="SimSun" w:eastAsia="SimSun" w:cs="SimSun"/>
          <w:sz w:val="17"/>
          <w:szCs w:val="17"/>
          <w:color w:val="333333"/>
        </w:rPr>
        <w:t>（三）注册会计师行业服务国家建设能力不断增强。</w:t>
      </w:r>
    </w:p>
    <w:p>
      <w:pPr>
        <w:ind w:left="1043" w:right="1016" w:firstLine="355"/>
        <w:spacing w:before="237" w:line="327" w:lineRule="auto"/>
        <w:rPr>
          <w:rFonts w:ascii="SimSun" w:hAnsi="SimSun" w:eastAsia="SimSun" w:cs="SimSun"/>
          <w:sz w:val="17"/>
          <w:szCs w:val="17"/>
        </w:rPr>
      </w:pPr>
      <w:r>
        <w:rPr>
          <w:rFonts w:ascii="SimSun" w:hAnsi="SimSun" w:eastAsia="SimSun" w:cs="SimSun"/>
          <w:sz w:val="17"/>
          <w:szCs w:val="17"/>
          <w:color w:val="333333"/>
          <w:spacing w:val="2"/>
        </w:rPr>
        <w:t>随着我国改革开放的不断深入和资本市场的持续发展，注册会计师审计鉴证、经济鉴证、社会监督和咨询服务等业务的市场需</w:t>
      </w:r>
      <w:r>
        <w:rPr>
          <w:rFonts w:ascii="SimSun" w:hAnsi="SimSun" w:eastAsia="SimSun" w:cs="SimSun"/>
          <w:sz w:val="17"/>
          <w:szCs w:val="17"/>
          <w:color w:val="333333"/>
          <w:spacing w:val="23"/>
        </w:rPr>
        <w:t> </w:t>
      </w:r>
      <w:r>
        <w:rPr>
          <w:rFonts w:ascii="SimSun" w:hAnsi="SimSun" w:eastAsia="SimSun" w:cs="SimSun"/>
          <w:sz w:val="17"/>
          <w:szCs w:val="17"/>
          <w:color w:val="333333"/>
          <w:spacing w:val="2"/>
        </w:rPr>
        <w:t>求不断扩大。我国注册会计师行业在改革开放大潮中乘势而起，围绕服务国家建设主题和诚信建设主线，会计师事务所做强做优、</w:t>
      </w:r>
      <w:r>
        <w:rPr>
          <w:rFonts w:ascii="SimSun" w:hAnsi="SimSun" w:eastAsia="SimSun" w:cs="SimSun"/>
          <w:sz w:val="17"/>
          <w:szCs w:val="17"/>
          <w:color w:val="333333"/>
          <w:spacing w:val="35"/>
        </w:rPr>
        <w:t> </w:t>
      </w:r>
      <w:r>
        <w:rPr>
          <w:rFonts w:ascii="SimSun" w:hAnsi="SimSun" w:eastAsia="SimSun" w:cs="SimSun"/>
          <w:sz w:val="17"/>
          <w:szCs w:val="17"/>
          <w:color w:val="333333"/>
          <w:spacing w:val="2"/>
        </w:rPr>
        <w:t>做专做精成效明显，行业业务收入结构不断优化，行业业务收入规模实现较快增长，行业服务领域不断拓展。截至2020年底，全国</w:t>
      </w:r>
      <w:r>
        <w:rPr>
          <w:rFonts w:ascii="SimSun" w:hAnsi="SimSun" w:eastAsia="SimSun" w:cs="SimSun"/>
          <w:sz w:val="17"/>
          <w:szCs w:val="17"/>
          <w:color w:val="333333"/>
          <w:spacing w:val="31"/>
        </w:rPr>
        <w:t> </w:t>
      </w:r>
      <w:r>
        <w:rPr>
          <w:rFonts w:ascii="SimSun" w:hAnsi="SimSun" w:eastAsia="SimSun" w:cs="SimSun"/>
          <w:sz w:val="17"/>
          <w:szCs w:val="17"/>
          <w:color w:val="333333"/>
          <w:spacing w:val="2"/>
        </w:rPr>
        <w:t>共有会计师事务所8600余家（不含分所</w:t>
      </w:r>
      <w:r>
        <w:rPr>
          <w:rFonts w:ascii="SimSun" w:hAnsi="SimSun" w:eastAsia="SimSun" w:cs="SimSun"/>
          <w:sz w:val="17"/>
          <w:szCs w:val="17"/>
          <w:color w:val="333333"/>
          <w:spacing w:val="-36"/>
        </w:rPr>
        <w:t>）</w:t>
      </w:r>
      <w:r>
        <w:rPr>
          <w:rFonts w:ascii="SimSun" w:hAnsi="SimSun" w:eastAsia="SimSun" w:cs="SimSun"/>
          <w:sz w:val="17"/>
          <w:szCs w:val="17"/>
          <w:color w:val="333333"/>
          <w:spacing w:val="10"/>
        </w:rPr>
        <w:t> </w:t>
      </w:r>
      <w:r>
        <w:rPr>
          <w:rFonts w:ascii="SimSun" w:hAnsi="SimSun" w:eastAsia="SimSun" w:cs="SimSun"/>
          <w:sz w:val="17"/>
          <w:szCs w:val="17"/>
          <w:color w:val="333333"/>
          <w:spacing w:val="-36"/>
        </w:rPr>
        <w:t>，</w:t>
      </w:r>
      <w:r>
        <w:rPr>
          <w:rFonts w:ascii="SimSun" w:hAnsi="SimSun" w:eastAsia="SimSun" w:cs="SimSun"/>
          <w:sz w:val="17"/>
          <w:szCs w:val="17"/>
          <w:color w:val="333333"/>
          <w:spacing w:val="2"/>
        </w:rPr>
        <w:t>行业年度业务收入超过1000亿元，为4000多家上市公司、1万多家新三板企业和420多万</w:t>
      </w:r>
      <w:r>
        <w:rPr>
          <w:rFonts w:ascii="SimSun" w:hAnsi="SimSun" w:eastAsia="SimSun" w:cs="SimSun"/>
          <w:sz w:val="17"/>
          <w:szCs w:val="17"/>
          <w:color w:val="333333"/>
        </w:rPr>
        <w:t> </w:t>
      </w:r>
      <w:r>
        <w:rPr>
          <w:rFonts w:ascii="SimSun" w:hAnsi="SimSun" w:eastAsia="SimSun" w:cs="SimSun"/>
          <w:sz w:val="17"/>
          <w:szCs w:val="17"/>
          <w:color w:val="333333"/>
          <w:spacing w:val="2"/>
        </w:rPr>
        <w:t>家企事业单位提供审计鉴证和其他专业服务，并深度参与国家“一带一路”建设、为1.1万家中国企业在全球200多个国家和地区设</w:t>
      </w:r>
      <w:r>
        <w:rPr>
          <w:rFonts w:ascii="SimSun" w:hAnsi="SimSun" w:eastAsia="SimSun" w:cs="SimSun"/>
          <w:sz w:val="17"/>
          <w:szCs w:val="17"/>
          <w:color w:val="333333"/>
          <w:spacing w:val="29"/>
        </w:rPr>
        <w:t> </w:t>
      </w:r>
      <w:r>
        <w:rPr>
          <w:rFonts w:ascii="SimSun" w:hAnsi="SimSun" w:eastAsia="SimSun" w:cs="SimSun"/>
          <w:sz w:val="17"/>
          <w:szCs w:val="17"/>
          <w:color w:val="333333"/>
          <w:spacing w:val="-1"/>
        </w:rPr>
        <w:t>点布局提供强有力的专业支持。</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（四）注册会计师行业人才队伍不断发展壮大。</w:t>
      </w:r>
    </w:p>
    <w:p>
      <w:pPr>
        <w:ind w:left="1045" w:right="1016" w:firstLine="353"/>
        <w:spacing w:before="237" w:line="327" w:lineRule="auto"/>
        <w:rPr>
          <w:rFonts w:ascii="SimSun" w:hAnsi="SimSun" w:eastAsia="SimSun" w:cs="SimSun"/>
          <w:sz w:val="17"/>
          <w:szCs w:val="17"/>
        </w:rPr>
      </w:pPr>
      <w:r>
        <w:rPr>
          <w:rFonts w:ascii="SimSun" w:hAnsi="SimSun" w:eastAsia="SimSun" w:cs="SimSun"/>
          <w:sz w:val="17"/>
          <w:szCs w:val="17"/>
          <w:color w:val="333333"/>
          <w:spacing w:val="2"/>
        </w:rPr>
        <w:t>随着经济社会的快速发展，对注册会计师审计的需求不断增大，财政部加强注册会计师行业人才建设，注册会计师人才队伍持</w:t>
      </w:r>
      <w:r>
        <w:rPr>
          <w:rFonts w:ascii="SimSun" w:hAnsi="SimSun" w:eastAsia="SimSun" w:cs="SimSun"/>
          <w:sz w:val="17"/>
          <w:szCs w:val="17"/>
          <w:color w:val="333333"/>
          <w:spacing w:val="23"/>
        </w:rPr>
        <w:t> </w:t>
      </w:r>
      <w:r>
        <w:rPr>
          <w:rFonts w:ascii="SimSun" w:hAnsi="SimSun" w:eastAsia="SimSun" w:cs="SimSun"/>
          <w:sz w:val="17"/>
          <w:szCs w:val="17"/>
          <w:color w:val="333333"/>
          <w:spacing w:val="2"/>
        </w:rPr>
        <w:t>续发展壮大，人才资源总量稳步增长，人才素质持续提高，年龄结构不断优化，形成了一支素质优良、梯次合理、作用突出的行业</w:t>
      </w:r>
      <w:r>
        <w:rPr>
          <w:rFonts w:ascii="SimSun" w:hAnsi="SimSun" w:eastAsia="SimSun" w:cs="SimSun"/>
          <w:sz w:val="17"/>
          <w:szCs w:val="17"/>
          <w:color w:val="333333"/>
          <w:spacing w:val="33"/>
        </w:rPr>
        <w:t> </w:t>
      </w:r>
      <w:r>
        <w:rPr>
          <w:rFonts w:ascii="SimSun" w:hAnsi="SimSun" w:eastAsia="SimSun" w:cs="SimSun"/>
          <w:sz w:val="17"/>
          <w:szCs w:val="17"/>
          <w:color w:val="333333"/>
          <w:spacing w:val="2"/>
        </w:rPr>
        <w:t>人才队伍。截至2020年底，全国注册会计师行业共有人大代表政协委员829人、全国行业高端人才555人、从业人员超40万人，为提</w:t>
      </w:r>
      <w:r>
        <w:rPr>
          <w:rFonts w:ascii="SimSun" w:hAnsi="SimSun" w:eastAsia="SimSun" w:cs="SimSun"/>
          <w:sz w:val="17"/>
          <w:szCs w:val="17"/>
          <w:color w:val="333333"/>
          <w:spacing w:val="21"/>
        </w:rPr>
        <w:t> </w:t>
      </w:r>
      <w:r>
        <w:rPr>
          <w:rFonts w:ascii="SimSun" w:hAnsi="SimSun" w:eastAsia="SimSun" w:cs="SimSun"/>
          <w:sz w:val="17"/>
          <w:szCs w:val="17"/>
          <w:color w:val="333333"/>
          <w:spacing w:val="1"/>
        </w:rPr>
        <w:t>升会计信息质量和经济效率、维护资本市场秩序和社会公众利益方面发挥了不可或缺的重要作用，</w:t>
      </w:r>
      <w:r>
        <w:rPr>
          <w:rFonts w:ascii="SimSun" w:hAnsi="SimSun" w:eastAsia="SimSun" w:cs="SimSun"/>
          <w:sz w:val="17"/>
          <w:szCs w:val="17"/>
          <w:color w:val="333333"/>
          <w:spacing w:val="5"/>
        </w:rPr>
        <w:t> </w:t>
      </w:r>
      <w:r>
        <w:rPr>
          <w:rFonts w:ascii="SimSun" w:hAnsi="SimSun" w:eastAsia="SimSun" w:cs="SimSun"/>
          <w:sz w:val="17"/>
          <w:szCs w:val="17"/>
          <w:color w:val="333333"/>
          <w:spacing w:val="1"/>
        </w:rPr>
        <w:t>日益成为党和国家信赖和倚重的</w:t>
      </w:r>
      <w:r>
        <w:rPr>
          <w:rFonts w:ascii="SimSun" w:hAnsi="SimSun" w:eastAsia="SimSun" w:cs="SimSun"/>
          <w:sz w:val="17"/>
          <w:szCs w:val="17"/>
          <w:color w:val="333333"/>
        </w:rPr>
        <w:t> </w:t>
      </w:r>
      <w:r>
        <w:rPr>
          <w:rFonts w:ascii="SimSun" w:hAnsi="SimSun" w:eastAsia="SimSun" w:cs="SimSun"/>
          <w:sz w:val="17"/>
          <w:szCs w:val="17"/>
          <w:color w:val="333333"/>
          <w:spacing w:val="-3"/>
        </w:rPr>
        <w:t>一支专业力量。</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60"/>
        </w:rPr>
        <w:t> </w:t>
      </w:r>
      <w:r>
        <w:rPr>
          <w:rFonts w:ascii="SimSun" w:hAnsi="SimSun" w:eastAsia="SimSun" w:cs="SimSun"/>
          <w:sz w:val="17"/>
          <w:szCs w:val="17"/>
          <w:color w:val="333333"/>
          <w:spacing w:val="11"/>
        </w:rPr>
        <w:t>“十四五”时期注册会计师行业面临的形势和挑战</w:t>
      </w:r>
    </w:p>
    <w:p>
      <w:pPr>
        <w:ind w:left="1045" w:right="1016" w:firstLine="355"/>
        <w:spacing w:before="238" w:line="327" w:lineRule="auto"/>
        <w:rPr>
          <w:rFonts w:ascii="SimSun" w:hAnsi="SimSun" w:eastAsia="SimSun" w:cs="SimSun"/>
          <w:sz w:val="17"/>
          <w:szCs w:val="17"/>
        </w:rPr>
      </w:pPr>
      <w:r>
        <w:rPr>
          <w:rFonts w:ascii="SimSun" w:hAnsi="SimSun" w:eastAsia="SimSun" w:cs="SimSun"/>
          <w:sz w:val="17"/>
          <w:szCs w:val="17"/>
          <w:color w:val="333333"/>
          <w:spacing w:val="2"/>
        </w:rPr>
        <w:t>习近平总书记在深圳经济特区建立40周年庆祝大会上提出，要对标国际一流水平，大力发展会计等现代服务业，提升服务业发</w:t>
      </w:r>
      <w:r>
        <w:rPr>
          <w:rFonts w:ascii="SimSun" w:hAnsi="SimSun" w:eastAsia="SimSun" w:cs="SimSun"/>
          <w:sz w:val="17"/>
          <w:szCs w:val="17"/>
          <w:color w:val="333333"/>
          <w:spacing w:val="19"/>
          <w:w w:val="101"/>
        </w:rPr>
        <w:t> </w:t>
      </w:r>
      <w:r>
        <w:rPr>
          <w:rFonts w:ascii="SimSun" w:hAnsi="SimSun" w:eastAsia="SimSun" w:cs="SimSun"/>
          <w:sz w:val="17"/>
          <w:szCs w:val="17"/>
          <w:color w:val="333333"/>
          <w:spacing w:val="2"/>
        </w:rPr>
        <w:t>展能级和竞争力。社会主义市场经济的不断深化、</w:t>
      </w:r>
      <w:r>
        <w:rPr>
          <w:rFonts w:ascii="SimSun" w:hAnsi="SimSun" w:eastAsia="SimSun" w:cs="SimSun"/>
          <w:sz w:val="17"/>
          <w:szCs w:val="17"/>
          <w:color w:val="333333"/>
          <w:spacing w:val="-52"/>
        </w:rPr>
        <w:t> </w:t>
      </w:r>
      <w:r>
        <w:rPr>
          <w:rFonts w:ascii="SimSun" w:hAnsi="SimSun" w:eastAsia="SimSun" w:cs="SimSun"/>
          <w:sz w:val="17"/>
          <w:szCs w:val="17"/>
          <w:color w:val="333333"/>
          <w:spacing w:val="2"/>
        </w:rPr>
        <w:t>“一带一路”等国际化战略的纵深推进、多层次资本市场的健全完善和社会事业</w:t>
      </w:r>
      <w:r>
        <w:rPr>
          <w:rFonts w:ascii="SimSun" w:hAnsi="SimSun" w:eastAsia="SimSun" w:cs="SimSun"/>
          <w:sz w:val="17"/>
          <w:szCs w:val="17"/>
          <w:color w:val="333333"/>
        </w:rPr>
        <w:t> </w:t>
      </w:r>
      <w:r>
        <w:rPr>
          <w:rFonts w:ascii="SimSun" w:hAnsi="SimSun" w:eastAsia="SimSun" w:cs="SimSun"/>
          <w:sz w:val="17"/>
          <w:szCs w:val="17"/>
          <w:color w:val="333333"/>
          <w:spacing w:val="2"/>
        </w:rPr>
        <w:t>的改革创新，为注册会计师行业“十四五”时期国内国际发展创造了更为广阔的市场空间，提供了新的发展机遇，也提出了更高要</w:t>
      </w:r>
      <w:r>
        <w:rPr>
          <w:rFonts w:ascii="SimSun" w:hAnsi="SimSun" w:eastAsia="SimSun" w:cs="SimSun"/>
          <w:sz w:val="17"/>
          <w:szCs w:val="17"/>
          <w:color w:val="333333"/>
          <w:spacing w:val="33"/>
        </w:rPr>
        <w:t> </w:t>
      </w:r>
      <w:r>
        <w:rPr>
          <w:rFonts w:ascii="SimSun" w:hAnsi="SimSun" w:eastAsia="SimSun" w:cs="SimSun"/>
          <w:sz w:val="17"/>
          <w:szCs w:val="17"/>
          <w:color w:val="333333"/>
          <w:spacing w:val="2"/>
        </w:rPr>
        <w:t>求。看到行业取得显著成绩和面临机遇的同时，我们也要清醒地认识到，由于起步较晚、基础薄弱等多种原因，注册会计师行业发</w:t>
      </w:r>
      <w:r>
        <w:rPr>
          <w:rFonts w:ascii="SimSun" w:hAnsi="SimSun" w:eastAsia="SimSun" w:cs="SimSun"/>
          <w:sz w:val="17"/>
          <w:szCs w:val="17"/>
          <w:color w:val="333333"/>
          <w:spacing w:val="33"/>
        </w:rPr>
        <w:t> </w:t>
      </w:r>
      <w:r>
        <w:rPr>
          <w:rFonts w:ascii="SimSun" w:hAnsi="SimSun" w:eastAsia="SimSun" w:cs="SimSun"/>
          <w:sz w:val="17"/>
          <w:szCs w:val="17"/>
          <w:color w:val="333333"/>
          <w:spacing w:val="2"/>
        </w:rPr>
        <w:t>展同党中央的要求相比、同全面建成社会主义现代化国家的需要相比、同社会公众的期待相比还存在一定差距，行业发展仍存在一</w:t>
      </w:r>
      <w:r>
        <w:rPr>
          <w:rFonts w:ascii="SimSun" w:hAnsi="SimSun" w:eastAsia="SimSun" w:cs="SimSun"/>
          <w:sz w:val="17"/>
          <w:szCs w:val="17"/>
          <w:color w:val="333333"/>
          <w:spacing w:val="33"/>
        </w:rPr>
        <w:t> </w:t>
      </w:r>
      <w:r>
        <w:rPr>
          <w:rFonts w:ascii="SimSun" w:hAnsi="SimSun" w:eastAsia="SimSun" w:cs="SimSun"/>
          <w:sz w:val="17"/>
          <w:szCs w:val="17"/>
          <w:color w:val="333333"/>
          <w:spacing w:val="8"/>
        </w:rPr>
        <w:t>些突出难题，影响着注册会计师审计鉴证作用的发挥，制约着行业长远健康发展，需要高度重视，并通过持续深化改革加以解</w:t>
      </w:r>
      <w:r>
        <w:rPr>
          <w:rFonts w:ascii="SimSun" w:hAnsi="SimSun" w:eastAsia="SimSun" w:cs="SimSun"/>
          <w:sz w:val="17"/>
          <w:szCs w:val="17"/>
          <w:color w:val="333333"/>
          <w:spacing w:val="47"/>
        </w:rPr>
        <w:t> </w:t>
      </w:r>
      <w:r>
        <w:rPr>
          <w:rFonts w:ascii="SimSun" w:hAnsi="SimSun" w:eastAsia="SimSun" w:cs="SimSun"/>
          <w:sz w:val="17"/>
          <w:szCs w:val="17"/>
          <w:color w:val="333333"/>
          <w:spacing w:val="-8"/>
        </w:rPr>
        <w:t>决。</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（一）满足市场对高质量审计服务的期望，需要进一步强化会计师事务所内部治理，整治行业“潜规则”。</w:t>
      </w:r>
    </w:p>
    <w:p>
      <w:pPr>
        <w:ind w:left="1044" w:right="1016" w:firstLine="356"/>
        <w:spacing w:before="238" w:line="327" w:lineRule="auto"/>
        <w:rPr>
          <w:rFonts w:ascii="SimSun" w:hAnsi="SimSun" w:eastAsia="SimSun" w:cs="SimSun"/>
          <w:sz w:val="17"/>
          <w:szCs w:val="17"/>
        </w:rPr>
      </w:pPr>
      <w:r>
        <w:rPr>
          <w:rFonts w:ascii="SimSun" w:hAnsi="SimSun" w:eastAsia="SimSun" w:cs="SimSun"/>
          <w:sz w:val="17"/>
          <w:szCs w:val="17"/>
          <w:color w:val="333333"/>
          <w:spacing w:val="2"/>
        </w:rPr>
        <w:t>当前，少数会计师事务所一味追求规模扩张，疏于内部治理，质量控制不严，收入分配、合伙人晋升等更多与业务承接挂钩，</w:t>
      </w:r>
      <w:r>
        <w:rPr>
          <w:rFonts w:ascii="SimSun" w:hAnsi="SimSun" w:eastAsia="SimSun" w:cs="SimSun"/>
          <w:sz w:val="17"/>
          <w:szCs w:val="17"/>
          <w:color w:val="333333"/>
          <w:spacing w:val="22"/>
        </w:rPr>
        <w:t> </w:t>
      </w:r>
      <w:r>
        <w:rPr>
          <w:rFonts w:ascii="SimSun" w:hAnsi="SimSun" w:eastAsia="SimSun" w:cs="SimSun"/>
          <w:sz w:val="17"/>
          <w:szCs w:val="17"/>
          <w:color w:val="333333"/>
          <w:spacing w:val="5"/>
        </w:rPr>
        <w:t>执业质量因素考虑不足，影响审计质量，为事务所持续健康发展埋下隐患，对行业整体品牌形象带来不利影响，需要加强政策引</w:t>
      </w:r>
      <w:r>
        <w:rPr>
          <w:rFonts w:ascii="SimSun" w:hAnsi="SimSun" w:eastAsia="SimSun" w:cs="SimSun"/>
          <w:sz w:val="17"/>
          <w:szCs w:val="17"/>
          <w:color w:val="333333"/>
          <w:spacing w:val="38"/>
        </w:rPr>
        <w:t> </w:t>
      </w:r>
      <w:r>
        <w:rPr>
          <w:rFonts w:ascii="SimSun" w:hAnsi="SimSun" w:eastAsia="SimSun" w:cs="SimSun"/>
          <w:sz w:val="17"/>
          <w:szCs w:val="17"/>
          <w:color w:val="333333"/>
          <w:spacing w:val="2"/>
        </w:rPr>
        <w:t>导，促进会计师事务所提升一体化管理水平，加强质量管理，保障整体审计质量。无证经营、挂名执业、网售审计报告、超出胜任</w:t>
      </w:r>
      <w:r>
        <w:rPr>
          <w:rFonts w:ascii="SimSun" w:hAnsi="SimSun" w:eastAsia="SimSun" w:cs="SimSun"/>
          <w:sz w:val="17"/>
          <w:szCs w:val="17"/>
          <w:color w:val="333333"/>
          <w:spacing w:val="34"/>
        </w:rPr>
        <w:t> </w:t>
      </w:r>
      <w:r>
        <w:rPr>
          <w:rFonts w:ascii="SimSun" w:hAnsi="SimSun" w:eastAsia="SimSun" w:cs="SimSun"/>
          <w:sz w:val="17"/>
          <w:szCs w:val="17"/>
          <w:color w:val="333333"/>
          <w:spacing w:val="1"/>
        </w:rPr>
        <w:t>能力执业等违法违规行为屡禁不止，严重扰乱审计秩序、败坏行业风气，需要形成长效机制，持续整治规管。</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（二）解决行业发展机制性难题，需要进一步完善行业法律和基础制度体系。</w:t>
      </w:r>
    </w:p>
    <w:p>
      <w:pPr>
        <w:ind w:firstLine="1408"/>
        <w:spacing w:before="237" w:line="187" w:lineRule="auto"/>
        <w:rPr>
          <w:rFonts w:ascii="SimSun" w:hAnsi="SimSun" w:eastAsia="SimSun" w:cs="SimSun"/>
          <w:sz w:val="17"/>
          <w:szCs w:val="17"/>
        </w:rPr>
      </w:pPr>
      <w:r>
        <w:rPr>
          <w:rFonts w:ascii="SimSun" w:hAnsi="SimSun" w:eastAsia="SimSun" w:cs="SimSun"/>
          <w:sz w:val="17"/>
          <w:szCs w:val="17"/>
          <w:color w:val="333333"/>
          <w:spacing w:val="3"/>
        </w:rPr>
        <w:t>1993年颁布、2014年局部修正的《注册会计师法》</w:t>
      </w:r>
      <w:r>
        <w:rPr>
          <w:rFonts w:ascii="SimSun" w:hAnsi="SimSun" w:eastAsia="SimSun" w:cs="SimSun"/>
          <w:sz w:val="17"/>
          <w:szCs w:val="17"/>
          <w:color w:val="333333"/>
          <w:spacing w:val="34"/>
          <w:w w:val="101"/>
        </w:rPr>
        <w:t> </w:t>
      </w:r>
      <w:r>
        <w:rPr>
          <w:rFonts w:ascii="SimSun" w:hAnsi="SimSun" w:eastAsia="SimSun" w:cs="SimSun"/>
          <w:sz w:val="17"/>
          <w:szCs w:val="17"/>
          <w:color w:val="333333"/>
          <w:spacing w:val="3"/>
        </w:rPr>
        <w:t>为注册会计师行业的恢复重建和规范发展提供了基本依据，对强化行业管</w:t>
      </w:r>
    </w:p>
    <w:p>
      <w:pPr>
        <w:ind w:left="1045" w:right="1016"/>
        <w:spacing w:before="129" w:line="327" w:lineRule="auto"/>
        <w:rPr>
          <w:rFonts w:ascii="SimSun" w:hAnsi="SimSun" w:eastAsia="SimSun" w:cs="SimSun"/>
          <w:sz w:val="17"/>
          <w:szCs w:val="17"/>
        </w:rPr>
      </w:pPr>
      <w:r>
        <w:rPr>
          <w:rFonts w:ascii="SimSun" w:hAnsi="SimSun" w:eastAsia="SimSun" w:cs="SimSun"/>
          <w:sz w:val="17"/>
          <w:szCs w:val="17"/>
          <w:color w:val="333333"/>
          <w:spacing w:val="2"/>
        </w:rPr>
        <w:t>理，发挥注册会计师在社会经济活动中的基础服务作用，作出了重要贡献。随着经济活动日趋复杂，注册会计师审计的重要性愈发</w:t>
      </w:r>
      <w:r>
        <w:rPr>
          <w:rFonts w:ascii="SimSun" w:hAnsi="SimSun" w:eastAsia="SimSun" w:cs="SimSun"/>
          <w:sz w:val="17"/>
          <w:szCs w:val="17"/>
          <w:color w:val="333333"/>
          <w:spacing w:val="32"/>
        </w:rPr>
        <w:t> </w:t>
      </w:r>
      <w:r>
        <w:rPr>
          <w:rFonts w:ascii="SimSun" w:hAnsi="SimSun" w:eastAsia="SimSun" w:cs="SimSun"/>
          <w:sz w:val="17"/>
          <w:szCs w:val="17"/>
          <w:color w:val="333333"/>
          <w:spacing w:val="2"/>
        </w:rPr>
        <w:t>凸显，关注度日益上升，财务造假中企业会计责任和会计师事务所审计责任区分、特定实体审计监管、行政处罚上限较低等问题日</w:t>
      </w:r>
      <w:r>
        <w:rPr>
          <w:rFonts w:ascii="SimSun" w:hAnsi="SimSun" w:eastAsia="SimSun" w:cs="SimSun"/>
          <w:sz w:val="17"/>
          <w:szCs w:val="17"/>
          <w:color w:val="333333"/>
          <w:spacing w:val="33"/>
        </w:rPr>
        <w:t> </w:t>
      </w:r>
      <w:r>
        <w:rPr>
          <w:rFonts w:ascii="SimSun" w:hAnsi="SimSun" w:eastAsia="SimSun" w:cs="SimSun"/>
          <w:sz w:val="17"/>
          <w:szCs w:val="17"/>
          <w:color w:val="333333"/>
          <w:spacing w:val="1"/>
        </w:rPr>
        <w:t>益成为行业和社会关注焦点，需要通过修订《注册会计师法》及配套规章制度予以解决。</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（三）深化“放管服”改革，需要进一步强化行业日常监管。</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经过多年的探索，财政部门已形成了一套行业日常监管体制机制，有力推动了行业的规范健康发展。但随着行业的快速发展和</w:t>
      </w:r>
      <w:r>
        <w:rPr>
          <w:rFonts w:ascii="SimSun" w:hAnsi="SimSun" w:eastAsia="SimSun" w:cs="SimSun"/>
          <w:sz w:val="17"/>
          <w:szCs w:val="17"/>
          <w:color w:val="333333"/>
          <w:spacing w:val="31"/>
        </w:rPr>
        <w:t> </w:t>
      </w:r>
      <w:r>
        <w:rPr>
          <w:rFonts w:ascii="SimSun" w:hAnsi="SimSun" w:eastAsia="SimSun" w:cs="SimSun"/>
          <w:sz w:val="17"/>
          <w:szCs w:val="17"/>
          <w:color w:val="333333"/>
          <w:spacing w:val="2"/>
        </w:rPr>
        <w:t>放宽行业前端准入的同时，也对创新监管机制，加强事中事后监管提出了更高要求。随着行业规模的不断扩大，业务种类的不断增</w:t>
      </w:r>
      <w:r>
        <w:rPr>
          <w:rFonts w:ascii="SimSun" w:hAnsi="SimSun" w:eastAsia="SimSun" w:cs="SimSun"/>
          <w:sz w:val="17"/>
          <w:szCs w:val="17"/>
          <w:color w:val="333333"/>
          <w:spacing w:val="34"/>
        </w:rPr>
        <w:t> </w:t>
      </w:r>
      <w:r>
        <w:rPr>
          <w:rFonts w:ascii="SimSun" w:hAnsi="SimSun" w:eastAsia="SimSun" w:cs="SimSun"/>
          <w:sz w:val="17"/>
          <w:szCs w:val="17"/>
          <w:color w:val="333333"/>
          <w:spacing w:val="1"/>
        </w:rPr>
        <w:t>多，需要进一步统筹监管资源，协调各级财政部门监管职责，完善监管协同机制，加大日常执法检查频次，加强从严执法力度。</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（四）促进行业可持续发展，需要进一步优化执业环境。</w:t>
      </w:r>
    </w:p>
    <w:p>
      <w:pPr>
        <w:ind w:left="1045" w:right="1016" w:firstLine="355"/>
        <w:spacing w:before="237" w:line="327" w:lineRule="auto"/>
        <w:rPr>
          <w:rFonts w:ascii="SimSun" w:hAnsi="SimSun" w:eastAsia="SimSun" w:cs="SimSun"/>
          <w:sz w:val="17"/>
          <w:szCs w:val="17"/>
        </w:rPr>
      </w:pPr>
      <w:r>
        <w:rPr>
          <w:rFonts w:ascii="SimSun" w:hAnsi="SimSun" w:eastAsia="SimSun" w:cs="SimSun"/>
          <w:sz w:val="17"/>
          <w:szCs w:val="17"/>
          <w:color w:val="333333"/>
          <w:spacing w:val="2"/>
        </w:rPr>
        <w:t>函证工作是注册会计师审计的重要程序，近年来曝光的一些财务造假和审计失败案例反映出函证不实问题，特别是供应商、金</w:t>
      </w:r>
      <w:r>
        <w:rPr>
          <w:rFonts w:ascii="SimSun" w:hAnsi="SimSun" w:eastAsia="SimSun" w:cs="SimSun"/>
          <w:sz w:val="17"/>
          <w:szCs w:val="17"/>
          <w:color w:val="333333"/>
          <w:spacing w:val="21"/>
          <w:w w:val="101"/>
        </w:rPr>
        <w:t> </w:t>
      </w:r>
      <w:r>
        <w:rPr>
          <w:rFonts w:ascii="SimSun" w:hAnsi="SimSun" w:eastAsia="SimSun" w:cs="SimSun"/>
          <w:sz w:val="17"/>
          <w:szCs w:val="17"/>
          <w:color w:val="333333"/>
          <w:spacing w:val="5"/>
        </w:rPr>
        <w:t>融机构参与造假问题突出，引发市场和公众广泛关注，需要明确相关责任，加大相关责任追究力度，保障审计证据的可靠性。同</w:t>
      </w:r>
      <w:r>
        <w:rPr>
          <w:rFonts w:ascii="SimSun" w:hAnsi="SimSun" w:eastAsia="SimSun" w:cs="SimSun"/>
          <w:sz w:val="17"/>
          <w:szCs w:val="17"/>
          <w:color w:val="333333"/>
          <w:spacing w:val="37"/>
        </w:rPr>
        <w:t> </w:t>
      </w:r>
      <w:r>
        <w:rPr>
          <w:rFonts w:ascii="SimSun" w:hAnsi="SimSun" w:eastAsia="SimSun" w:cs="SimSun"/>
          <w:sz w:val="17"/>
          <w:szCs w:val="17"/>
          <w:color w:val="333333"/>
          <w:spacing w:val="5"/>
        </w:rPr>
        <w:t>时，注册会计师行业内存在低价恶性竞争，导致审计资源投入不足，审计质量低下，并长远影响行业的人才吸引力和持续健康发</w:t>
      </w:r>
      <w:r>
        <w:rPr>
          <w:rFonts w:ascii="SimSun" w:hAnsi="SimSun" w:eastAsia="SimSun" w:cs="SimSun"/>
          <w:sz w:val="17"/>
          <w:szCs w:val="17"/>
          <w:color w:val="333333"/>
          <w:spacing w:val="37"/>
        </w:rPr>
        <w:t> </w:t>
      </w:r>
      <w:r>
        <w:rPr>
          <w:rFonts w:ascii="SimSun" w:hAnsi="SimSun" w:eastAsia="SimSun" w:cs="SimSun"/>
          <w:sz w:val="17"/>
          <w:szCs w:val="17"/>
          <w:color w:val="333333"/>
          <w:spacing w:val="1"/>
        </w:rPr>
        <w:t>展，急需建立以质量为导向会计师事务所选聘机制，对违规企业和会计师事务所依法依规严肃处理。</w:t>
      </w:r>
    </w:p>
    <w:p>
      <w:pPr>
        <w:ind w:firstLine="1388"/>
        <w:spacing w:before="108"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51"/>
        </w:rPr>
        <w:t> </w:t>
      </w:r>
      <w:r>
        <w:rPr>
          <w:rFonts w:ascii="SimSun" w:hAnsi="SimSun" w:eastAsia="SimSun" w:cs="SimSun"/>
          <w:sz w:val="17"/>
          <w:szCs w:val="17"/>
          <w:color w:val="333333"/>
          <w:spacing w:val="11"/>
        </w:rPr>
        <w:t>“十四五”时期注册会计师行业管理工作重点及具体措施</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1"/>
        </w:rPr>
        <w:t>2021年8月23</w:t>
      </w:r>
      <w:r>
        <w:rPr>
          <w:rFonts w:ascii="SimSun" w:hAnsi="SimSun" w:eastAsia="SimSun" w:cs="SimSun"/>
          <w:sz w:val="17"/>
          <w:szCs w:val="17"/>
          <w:color w:val="333333"/>
          <w:spacing w:val="-12"/>
        </w:rPr>
        <w:t> </w:t>
      </w:r>
      <w:r>
        <w:rPr>
          <w:rFonts w:ascii="SimSun" w:hAnsi="SimSun" w:eastAsia="SimSun" w:cs="SimSun"/>
          <w:sz w:val="17"/>
          <w:szCs w:val="17"/>
          <w:color w:val="333333"/>
          <w:spacing w:val="-1"/>
        </w:rPr>
        <w:t>日，国务院办公厅公布《关于进一步规范财务审计秩序</w:t>
      </w:r>
      <w:r>
        <w:rPr>
          <w:rFonts w:ascii="SimSun" w:hAnsi="SimSun" w:eastAsia="SimSun" w:cs="SimSun"/>
          <w:sz w:val="17"/>
          <w:szCs w:val="17"/>
          <w:color w:val="333333"/>
          <w:spacing w:val="10"/>
        </w:rPr>
        <w:t> </w:t>
      </w:r>
      <w:r>
        <w:rPr>
          <w:rFonts w:ascii="SimSun" w:hAnsi="SimSun" w:eastAsia="SimSun" w:cs="SimSun"/>
          <w:sz w:val="17"/>
          <w:szCs w:val="17"/>
          <w:color w:val="333333"/>
          <w:spacing w:val="-1"/>
        </w:rPr>
        <w:t>促进注册会计师行业健康发展的意见》</w:t>
      </w:r>
      <w:r>
        <w:rPr>
          <w:rFonts w:ascii="SimSun" w:hAnsi="SimSun" w:eastAsia="SimSun" w:cs="SimSun"/>
          <w:sz w:val="17"/>
          <w:szCs w:val="17"/>
          <w:color w:val="333333"/>
          <w:spacing w:val="4"/>
          <w:w w:val="101"/>
        </w:rPr>
        <w:t> </w:t>
      </w:r>
      <w:r>
        <w:rPr>
          <w:rFonts w:ascii="SimSun" w:hAnsi="SimSun" w:eastAsia="SimSun" w:cs="SimSun"/>
          <w:sz w:val="17"/>
          <w:szCs w:val="17"/>
          <w:color w:val="333333"/>
          <w:spacing w:val="-1"/>
        </w:rPr>
        <w:t>（国办发〔2021〕</w:t>
      </w:r>
      <w:r>
        <w:rPr>
          <w:rFonts w:ascii="SimSun" w:hAnsi="SimSun" w:eastAsia="SimSun" w:cs="SimSun"/>
          <w:sz w:val="17"/>
          <w:szCs w:val="17"/>
          <w:color w:val="333333"/>
        </w:rPr>
        <w:t> </w:t>
      </w:r>
      <w:r>
        <w:rPr>
          <w:rFonts w:ascii="SimSun" w:hAnsi="SimSun" w:eastAsia="SimSun" w:cs="SimSun"/>
          <w:sz w:val="17"/>
          <w:szCs w:val="17"/>
          <w:color w:val="333333"/>
          <w:spacing w:val="2"/>
        </w:rPr>
        <w:t>30号，以下称国办发30号文</w:t>
      </w:r>
      <w:r>
        <w:rPr>
          <w:rFonts w:ascii="SimSun" w:hAnsi="SimSun" w:eastAsia="SimSun" w:cs="SimSun"/>
          <w:sz w:val="17"/>
          <w:szCs w:val="17"/>
          <w:color w:val="333333"/>
          <w:spacing w:val="-35"/>
        </w:rPr>
        <w:t>）</w:t>
      </w:r>
      <w:r>
        <w:rPr>
          <w:rFonts w:ascii="SimSun" w:hAnsi="SimSun" w:eastAsia="SimSun" w:cs="SimSun"/>
          <w:sz w:val="17"/>
          <w:szCs w:val="17"/>
          <w:color w:val="333333"/>
          <w:spacing w:val="18"/>
          <w:w w:val="101"/>
        </w:rPr>
        <w:t> </w:t>
      </w:r>
      <w:r>
        <w:rPr>
          <w:rFonts w:ascii="SimSun" w:hAnsi="SimSun" w:eastAsia="SimSun" w:cs="SimSun"/>
          <w:sz w:val="17"/>
          <w:szCs w:val="17"/>
          <w:color w:val="333333"/>
          <w:spacing w:val="-35"/>
        </w:rPr>
        <w:t>，</w:t>
      </w:r>
      <w:r>
        <w:rPr>
          <w:rFonts w:ascii="SimSun" w:hAnsi="SimSun" w:eastAsia="SimSun" w:cs="SimSun"/>
          <w:sz w:val="17"/>
          <w:szCs w:val="17"/>
          <w:color w:val="333333"/>
          <w:spacing w:val="2"/>
        </w:rPr>
        <w:t>明确提出了规范财务审计秩序，促进注册会计师行业健康发展的总体要求、工作原则、具体措施。</w:t>
      </w:r>
      <w:r>
        <w:rPr>
          <w:rFonts w:ascii="SimSun" w:hAnsi="SimSun" w:eastAsia="SimSun" w:cs="SimSun"/>
          <w:sz w:val="17"/>
          <w:szCs w:val="17"/>
          <w:color w:val="333333"/>
        </w:rPr>
        <w:t> </w:t>
      </w:r>
      <w:r>
        <w:rPr>
          <w:rFonts w:ascii="SimSun" w:hAnsi="SimSun" w:eastAsia="SimSun" w:cs="SimSun"/>
          <w:sz w:val="17"/>
          <w:szCs w:val="17"/>
          <w:color w:val="333333"/>
          <w:spacing w:val="2"/>
        </w:rPr>
        <w:t>这是改革开放以来经国务院同意、由国务院办公厅直接印发的指导我国注册会计师行业发展的第一个文件，充分体现了党中央、国</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5"/>
        </w:rPr>
        <w:t>务院对新阶段注册会计师行业健康发展的关心和重视，为“十四五”和今后一段时期注册会计师行业发展指明了方向。</w:t>
      </w:r>
      <w:r>
        <w:rPr>
          <w:rFonts w:ascii="SimSun" w:hAnsi="SimSun" w:eastAsia="SimSun" w:cs="SimSun"/>
          <w:sz w:val="17"/>
          <w:szCs w:val="17"/>
          <w:color w:val="333333"/>
          <w:spacing w:val="-48"/>
        </w:rPr>
        <w:t> </w:t>
      </w:r>
      <w:r>
        <w:rPr>
          <w:rFonts w:ascii="SimSun" w:hAnsi="SimSun" w:eastAsia="SimSun" w:cs="SimSun"/>
          <w:sz w:val="17"/>
          <w:szCs w:val="17"/>
          <w:color w:val="333333"/>
          <w:spacing w:val="5"/>
        </w:rPr>
        <w:t>《规划纲</w:t>
      </w:r>
    </w:p>
    <w:p>
      <w:pPr>
        <w:spacing w:line="412"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kjs.mof.gov.cn/zhengcejiedu/202201/t20220120_3783840.htm</w:t>
      </w:r>
      <w:r>
        <w:rPr>
          <w:rFonts w:ascii="Arial" w:hAnsi="Arial" w:eastAsia="Arial" w:cs="Arial"/>
          <w:sz w:val="16"/>
          <w:szCs w:val="16"/>
        </w:rPr>
        <w:t>                                                                                                                                            </w:t>
      </w:r>
      <w:r>
        <w:rPr>
          <w:rFonts w:ascii="Arial" w:hAnsi="Arial" w:eastAsia="Arial" w:cs="Arial"/>
          <w:sz w:val="16"/>
          <w:szCs w:val="16"/>
          <w:spacing w:val="-1"/>
        </w:rPr>
        <w:t>2/4</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w w:val="101"/>
          <w:position w:val="1"/>
        </w:rPr>
        <w:t>                                  </w:t>
      </w:r>
      <w:r>
        <w:rPr>
          <w:rFonts w:ascii="Microsoft YaHei" w:hAnsi="Microsoft YaHei" w:eastAsia="Microsoft YaHei" w:cs="Microsoft YaHei"/>
          <w:sz w:val="16"/>
          <w:szCs w:val="16"/>
          <w:spacing w:val="-2"/>
        </w:rPr>
        <w:t>规范秩序</w:t>
      </w:r>
      <w:r>
        <w:rPr>
          <w:rFonts w:ascii="Microsoft YaHei" w:hAnsi="Microsoft YaHei" w:eastAsia="Microsoft YaHei" w:cs="Microsoft YaHei"/>
          <w:sz w:val="16"/>
          <w:szCs w:val="16"/>
          <w:spacing w:val="1"/>
          <w:w w:val="101"/>
        </w:rPr>
        <w:t> </w:t>
      </w:r>
      <w:r>
        <w:rPr>
          <w:rFonts w:ascii="Microsoft YaHei" w:hAnsi="Microsoft YaHei" w:eastAsia="Microsoft YaHei" w:cs="Microsoft YaHei"/>
          <w:sz w:val="16"/>
          <w:szCs w:val="16"/>
          <w:spacing w:val="-2"/>
        </w:rPr>
        <w:t>优化服务促进注册会计师行业持续健康发展</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规划纲要》系列解读之四</w:t>
      </w:r>
    </w:p>
    <w:p>
      <w:pPr>
        <w:ind w:left="1047" w:right="1016" w:hanging="3"/>
        <w:spacing w:before="135" w:line="327" w:lineRule="auto"/>
        <w:rPr>
          <w:rFonts w:ascii="SimSun" w:hAnsi="SimSun" w:eastAsia="SimSun" w:cs="SimSun"/>
          <w:sz w:val="17"/>
          <w:szCs w:val="17"/>
        </w:rPr>
      </w:pPr>
      <w:r>
        <w:rPr>
          <w:rFonts w:ascii="SimSun" w:hAnsi="SimSun" w:eastAsia="SimSun" w:cs="SimSun"/>
          <w:sz w:val="17"/>
          <w:szCs w:val="17"/>
          <w:color w:val="333333"/>
        </w:rPr>
        <w:t>要》</w:t>
      </w:r>
      <w:r>
        <w:rPr>
          <w:rFonts w:ascii="SimSun" w:hAnsi="SimSun" w:eastAsia="SimSun" w:cs="SimSun"/>
          <w:sz w:val="17"/>
          <w:szCs w:val="17"/>
          <w:color w:val="333333"/>
          <w:spacing w:val="62"/>
          <w:w w:val="101"/>
        </w:rPr>
        <w:t> </w:t>
      </w:r>
      <w:r>
        <w:rPr>
          <w:rFonts w:ascii="SimSun" w:hAnsi="SimSun" w:eastAsia="SimSun" w:cs="SimSun"/>
          <w:sz w:val="17"/>
          <w:szCs w:val="17"/>
          <w:color w:val="333333"/>
        </w:rPr>
        <w:t>对“十四五”时期贯彻落实国办发30号文有关内容进行了进一步强调，紧抓质量提升主线，守住诚信操守底线，筑牢法律法规</w:t>
      </w:r>
      <w:r>
        <w:rPr>
          <w:rFonts w:ascii="SimSun" w:hAnsi="SimSun" w:eastAsia="SimSun" w:cs="SimSun"/>
          <w:sz w:val="17"/>
          <w:szCs w:val="17"/>
          <w:color w:val="333333"/>
        </w:rPr>
        <w:t> </w:t>
      </w:r>
      <w:r>
        <w:rPr>
          <w:rFonts w:ascii="SimSun" w:hAnsi="SimSun" w:eastAsia="SimSun" w:cs="SimSun"/>
          <w:sz w:val="17"/>
          <w:szCs w:val="17"/>
          <w:color w:val="333333"/>
          <w:spacing w:val="1"/>
        </w:rPr>
        <w:t>红线。坚持监管与服务并重、治标与治本结合，“十四五”时期注册会计师行业管理将重点做好以下工作。</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（一）依法整治行业秩序。</w:t>
      </w:r>
    </w:p>
    <w:p>
      <w:pPr>
        <w:ind w:left="1043" w:right="1016" w:firstLine="358"/>
        <w:spacing w:before="237" w:line="327" w:lineRule="auto"/>
        <w:rPr>
          <w:rFonts w:ascii="SimSun" w:hAnsi="SimSun" w:eastAsia="SimSun" w:cs="SimSun"/>
          <w:sz w:val="17"/>
          <w:szCs w:val="17"/>
        </w:rPr>
      </w:pPr>
      <w:r>
        <w:rPr>
          <w:rFonts w:ascii="SimSun" w:hAnsi="SimSun" w:eastAsia="SimSun" w:cs="SimSun"/>
          <w:sz w:val="17"/>
          <w:szCs w:val="17"/>
          <w:color w:val="333333"/>
          <w:spacing w:val="2"/>
        </w:rPr>
        <w:t>1.依法加强从事证券业务的会计师事务所监管。加强会计师从事证券服务业务备案管理，充实财会监督检查力量，推动形成专</w:t>
      </w:r>
      <w:r>
        <w:rPr>
          <w:rFonts w:ascii="SimSun" w:hAnsi="SimSun" w:eastAsia="SimSun" w:cs="SimSun"/>
          <w:sz w:val="17"/>
          <w:szCs w:val="17"/>
          <w:color w:val="333333"/>
          <w:spacing w:val="18"/>
        </w:rPr>
        <w:t> </w:t>
      </w:r>
      <w:r>
        <w:rPr>
          <w:rFonts w:ascii="SimSun" w:hAnsi="SimSun" w:eastAsia="SimSun" w:cs="SimSun"/>
          <w:sz w:val="17"/>
          <w:szCs w:val="17"/>
          <w:color w:val="333333"/>
          <w:spacing w:val="2"/>
        </w:rPr>
        <w:t>业化执法检查机制，对从事证券服务业务的会计师事务所开展有效日常监管。出台会计师事务所监督检查办法，建立分级分类监管</w:t>
      </w:r>
      <w:r>
        <w:rPr>
          <w:rFonts w:ascii="SimSun" w:hAnsi="SimSun" w:eastAsia="SimSun" w:cs="SimSun"/>
          <w:sz w:val="17"/>
          <w:szCs w:val="17"/>
          <w:color w:val="333333"/>
          <w:spacing w:val="35"/>
        </w:rPr>
        <w:t> </w:t>
      </w:r>
      <w:r>
        <w:rPr>
          <w:rFonts w:ascii="SimSun" w:hAnsi="SimSun" w:eastAsia="SimSun" w:cs="SimSun"/>
          <w:sz w:val="17"/>
          <w:szCs w:val="17"/>
          <w:color w:val="333333"/>
          <w:spacing w:val="2"/>
        </w:rPr>
        <w:t>机制、突出检查重点、提高检查频次、严格处理处罚。出台会计师事务所自查自纠报告管理办法，压实会计师事务所责任，建立自</w:t>
      </w:r>
      <w:r>
        <w:rPr>
          <w:rFonts w:ascii="SimSun" w:hAnsi="SimSun" w:eastAsia="SimSun" w:cs="SimSun"/>
          <w:sz w:val="17"/>
          <w:szCs w:val="17"/>
          <w:color w:val="333333"/>
          <w:spacing w:val="35"/>
        </w:rPr>
        <w:t> </w:t>
      </w:r>
      <w:r>
        <w:rPr>
          <w:rFonts w:ascii="SimSun" w:hAnsi="SimSun" w:eastAsia="SimSun" w:cs="SimSun"/>
          <w:sz w:val="17"/>
          <w:szCs w:val="17"/>
          <w:color w:val="333333"/>
          <w:spacing w:val="2"/>
        </w:rPr>
        <w:t>查自纠报告机制，引导会计师事务所防微杜渐，抓早抓小，持续规范健康发展。完善相关部门对从事证券业务的会计师事务所监管</w:t>
      </w:r>
      <w:r>
        <w:rPr>
          <w:rFonts w:ascii="SimSun" w:hAnsi="SimSun" w:eastAsia="SimSun" w:cs="SimSun"/>
          <w:sz w:val="17"/>
          <w:szCs w:val="17"/>
          <w:color w:val="333333"/>
          <w:spacing w:val="35"/>
        </w:rPr>
        <w:t> </w:t>
      </w:r>
      <w:r>
        <w:rPr>
          <w:rFonts w:ascii="SimSun" w:hAnsi="SimSun" w:eastAsia="SimSun" w:cs="SimSun"/>
          <w:sz w:val="17"/>
          <w:szCs w:val="17"/>
          <w:color w:val="333333"/>
          <w:spacing w:val="1"/>
        </w:rPr>
        <w:t>的协作机制，加强统筹协调，形成监管合力，对会计师事务所和上市公司从严监管，依法追究财务造假的审计责任、会计责任。</w:t>
      </w:r>
    </w:p>
    <w:p>
      <w:pPr>
        <w:ind w:left="1043" w:right="1016" w:firstLine="351"/>
        <w:spacing w:before="108" w:line="327" w:lineRule="auto"/>
        <w:rPr>
          <w:rFonts w:ascii="SimSun" w:hAnsi="SimSun" w:eastAsia="SimSun" w:cs="SimSun"/>
          <w:sz w:val="17"/>
          <w:szCs w:val="17"/>
        </w:rPr>
      </w:pPr>
      <w:r>
        <w:rPr>
          <w:rFonts w:ascii="SimSun" w:hAnsi="SimSun" w:eastAsia="SimSun" w:cs="SimSun"/>
          <w:sz w:val="17"/>
          <w:szCs w:val="17"/>
          <w:color w:val="333333"/>
          <w:spacing w:val="3"/>
        </w:rPr>
        <w:t>2.严肃查处违法违规行为并曝光典型案例。加强对会计师事务所与企业串通违规造假行为的惩戒,对弄虚作假、配合企业蒙骗</w:t>
      </w:r>
      <w:r>
        <w:rPr>
          <w:rFonts w:ascii="SimSun" w:hAnsi="SimSun" w:eastAsia="SimSun" w:cs="SimSun"/>
          <w:sz w:val="17"/>
          <w:szCs w:val="17"/>
          <w:color w:val="333333"/>
          <w:spacing w:val="55"/>
        </w:rPr>
        <w:t> </w:t>
      </w:r>
      <w:r>
        <w:rPr>
          <w:rFonts w:ascii="SimSun" w:hAnsi="SimSun" w:eastAsia="SimSun" w:cs="SimSun"/>
          <w:sz w:val="17"/>
          <w:szCs w:val="17"/>
          <w:color w:val="333333"/>
          <w:spacing w:val="2"/>
        </w:rPr>
        <w:t>监管部门和投资者的会计师事务所和注册会计师严惩重罚。上下联动，持续加强会计师事务所无证经营、网络售卖审计报告、注册</w:t>
      </w:r>
      <w:r>
        <w:rPr>
          <w:rFonts w:ascii="SimSun" w:hAnsi="SimSun" w:eastAsia="SimSun" w:cs="SimSun"/>
          <w:sz w:val="17"/>
          <w:szCs w:val="17"/>
          <w:color w:val="333333"/>
          <w:spacing w:val="35"/>
        </w:rPr>
        <w:t> </w:t>
      </w:r>
      <w:r>
        <w:rPr>
          <w:rFonts w:ascii="SimSun" w:hAnsi="SimSun" w:eastAsia="SimSun" w:cs="SimSun"/>
          <w:sz w:val="17"/>
          <w:szCs w:val="17"/>
          <w:color w:val="333333"/>
          <w:spacing w:val="2"/>
        </w:rPr>
        <w:t>会计师挂名执业、注册会计师超出胜任能力执业等行业内较为突出违法违规行为的整治。聚焦注册会计师行业违法违规典型案件，</w:t>
      </w:r>
      <w:r>
        <w:rPr>
          <w:rFonts w:ascii="SimSun" w:hAnsi="SimSun" w:eastAsia="SimSun" w:cs="SimSun"/>
          <w:sz w:val="17"/>
          <w:szCs w:val="17"/>
          <w:color w:val="333333"/>
          <w:spacing w:val="35"/>
        </w:rPr>
        <w:t> </w:t>
      </w:r>
      <w:r>
        <w:rPr>
          <w:rFonts w:ascii="SimSun" w:hAnsi="SimSun" w:eastAsia="SimSun" w:cs="SimSun"/>
          <w:sz w:val="17"/>
          <w:szCs w:val="17"/>
          <w:color w:val="333333"/>
          <w:spacing w:val="2"/>
        </w:rPr>
        <w:t>依法依规严肃处理，坚决做到“零容忍”</w:t>
      </w:r>
      <w:r>
        <w:rPr>
          <w:rFonts w:ascii="SimSun" w:hAnsi="SimSun" w:eastAsia="SimSun" w:cs="SimSun"/>
          <w:sz w:val="17"/>
          <w:szCs w:val="17"/>
          <w:color w:val="333333"/>
          <w:spacing w:val="-50"/>
        </w:rPr>
        <w:t> </w:t>
      </w:r>
      <w:r>
        <w:rPr>
          <w:rFonts w:ascii="SimSun" w:hAnsi="SimSun" w:eastAsia="SimSun" w:cs="SimSun"/>
          <w:sz w:val="17"/>
          <w:szCs w:val="17"/>
          <w:color w:val="333333"/>
          <w:spacing w:val="2"/>
        </w:rPr>
        <w:t>，对影响恶劣的重大案件从严从重处罚，对违法违规者形成有效震慑。加大典型案例曝光</w:t>
      </w:r>
      <w:r>
        <w:rPr>
          <w:rFonts w:ascii="SimSun" w:hAnsi="SimSun" w:eastAsia="SimSun" w:cs="SimSun"/>
          <w:sz w:val="17"/>
          <w:szCs w:val="17"/>
          <w:color w:val="333333"/>
        </w:rPr>
        <w:t> </w:t>
      </w:r>
      <w:r>
        <w:rPr>
          <w:rFonts w:ascii="SimSun" w:hAnsi="SimSun" w:eastAsia="SimSun" w:cs="SimSun"/>
          <w:sz w:val="17"/>
          <w:szCs w:val="17"/>
          <w:color w:val="333333"/>
        </w:rPr>
        <w:t>力度，对全社会、全行业形成警示。</w:t>
      </w:r>
    </w:p>
    <w:p>
      <w:pPr>
        <w:ind w:left="1043" w:right="1016" w:firstLine="349"/>
        <w:spacing w:before="109" w:line="327" w:lineRule="auto"/>
        <w:rPr>
          <w:rFonts w:ascii="SimSun" w:hAnsi="SimSun" w:eastAsia="SimSun" w:cs="SimSun"/>
          <w:sz w:val="17"/>
          <w:szCs w:val="17"/>
        </w:rPr>
      </w:pPr>
      <w:r>
        <w:rPr>
          <w:rFonts w:ascii="SimSun" w:hAnsi="SimSun" w:eastAsia="SimSun" w:cs="SimSun"/>
          <w:sz w:val="17"/>
          <w:szCs w:val="17"/>
          <w:color w:val="333333"/>
          <w:spacing w:val="2"/>
        </w:rPr>
        <w:t>3.加快推进注册会计师行业法律和基础制度建设。制定并完善注册会计师行业基础性制度清单，及时跟进健全相关制度规定，</w:t>
      </w:r>
      <w:r>
        <w:rPr>
          <w:rFonts w:ascii="SimSun" w:hAnsi="SimSun" w:eastAsia="SimSun" w:cs="SimSun"/>
          <w:sz w:val="17"/>
          <w:szCs w:val="17"/>
          <w:color w:val="333333"/>
          <w:spacing w:val="27"/>
        </w:rPr>
        <w:t> </w:t>
      </w:r>
      <w:r>
        <w:rPr>
          <w:rFonts w:ascii="SimSun" w:hAnsi="SimSun" w:eastAsia="SimSun" w:cs="SimSun"/>
          <w:sz w:val="17"/>
          <w:szCs w:val="17"/>
          <w:color w:val="333333"/>
          <w:spacing w:val="2"/>
        </w:rPr>
        <w:t>建立健全制度化、常态化的长效机制。推动加快修订注册会计师法，进一步完善行政强制措施、丰富监管工具、细化处罚标准、加</w:t>
      </w:r>
      <w:r>
        <w:rPr>
          <w:rFonts w:ascii="SimSun" w:hAnsi="SimSun" w:eastAsia="SimSun" w:cs="SimSun"/>
          <w:sz w:val="17"/>
          <w:szCs w:val="17"/>
          <w:color w:val="333333"/>
          <w:spacing w:val="35"/>
        </w:rPr>
        <w:t> </w:t>
      </w:r>
      <w:r>
        <w:rPr>
          <w:rFonts w:ascii="SimSun" w:hAnsi="SimSun" w:eastAsia="SimSun" w:cs="SimSun"/>
          <w:sz w:val="17"/>
          <w:szCs w:val="17"/>
          <w:color w:val="333333"/>
          <w:spacing w:val="2"/>
        </w:rPr>
        <w:t>大处罚力度。合理区分财务造假的企业会计责任和会计师事务所审计责任，明确其他单位向注册会计师出具不实证明的法律责任。</w:t>
      </w:r>
      <w:r>
        <w:rPr>
          <w:rFonts w:ascii="SimSun" w:hAnsi="SimSun" w:eastAsia="SimSun" w:cs="SimSun"/>
          <w:sz w:val="17"/>
          <w:szCs w:val="17"/>
          <w:color w:val="333333"/>
          <w:spacing w:val="35"/>
        </w:rPr>
        <w:t> </w:t>
      </w:r>
      <w:r>
        <w:rPr>
          <w:rFonts w:ascii="SimSun" w:hAnsi="SimSun" w:eastAsia="SimSun" w:cs="SimSun"/>
          <w:sz w:val="17"/>
          <w:szCs w:val="17"/>
          <w:color w:val="333333"/>
          <w:spacing w:val="2"/>
        </w:rPr>
        <w:t>完善会计师事务所组织形式相关规定，明确公众利益实体审计要求。完善维护信息安全要求，明确境外机构和人员入境执业等相关</w:t>
      </w:r>
      <w:r>
        <w:rPr>
          <w:rFonts w:ascii="SimSun" w:hAnsi="SimSun" w:eastAsia="SimSun" w:cs="SimSun"/>
          <w:sz w:val="17"/>
          <w:szCs w:val="17"/>
          <w:color w:val="333333"/>
          <w:spacing w:val="35"/>
        </w:rPr>
        <w:t> </w:t>
      </w:r>
      <w:r>
        <w:rPr>
          <w:rFonts w:ascii="SimSun" w:hAnsi="SimSun" w:eastAsia="SimSun" w:cs="SimSun"/>
          <w:sz w:val="17"/>
          <w:szCs w:val="17"/>
          <w:color w:val="333333"/>
          <w:spacing w:val="2"/>
        </w:rPr>
        <w:t>监管规定。科学合理确定会计师事务所从事上市公司等特定实体审计业务的具体要求，统一公开相关标准。结合实际优化会计师事</w:t>
      </w:r>
      <w:r>
        <w:rPr>
          <w:rFonts w:ascii="SimSun" w:hAnsi="SimSun" w:eastAsia="SimSun" w:cs="SimSun"/>
          <w:sz w:val="17"/>
          <w:szCs w:val="17"/>
          <w:color w:val="333333"/>
          <w:spacing w:val="35"/>
        </w:rPr>
        <w:t> </w:t>
      </w:r>
      <w:r>
        <w:rPr>
          <w:rFonts w:ascii="SimSun" w:hAnsi="SimSun" w:eastAsia="SimSun" w:cs="SimSun"/>
          <w:sz w:val="17"/>
          <w:szCs w:val="17"/>
          <w:color w:val="333333"/>
          <w:spacing w:val="2"/>
        </w:rPr>
        <w:t>务所和注册会计师审计轮换机制。做好注册会计师法配套规章制度建设。推动完善会计师事务所和注册会计师法律责任相关司法解</w:t>
      </w:r>
      <w:r>
        <w:rPr>
          <w:rFonts w:ascii="SimSun" w:hAnsi="SimSun" w:eastAsia="SimSun" w:cs="SimSun"/>
          <w:sz w:val="17"/>
          <w:szCs w:val="17"/>
          <w:color w:val="333333"/>
          <w:spacing w:val="35"/>
        </w:rPr>
        <w:t> </w:t>
      </w:r>
      <w:r>
        <w:rPr>
          <w:rFonts w:ascii="SimSun" w:hAnsi="SimSun" w:eastAsia="SimSun" w:cs="SimSun"/>
          <w:sz w:val="17"/>
          <w:szCs w:val="17"/>
          <w:color w:val="333333"/>
          <w:spacing w:val="-7"/>
        </w:rPr>
        <w:t>释。</w:t>
      </w:r>
    </w:p>
    <w:p>
      <w:pPr>
        <w:ind w:firstLine="1395"/>
        <w:spacing w:before="107" w:line="187" w:lineRule="auto"/>
        <w:rPr>
          <w:rFonts w:ascii="SimSun" w:hAnsi="SimSun" w:eastAsia="SimSun" w:cs="SimSun"/>
          <w:sz w:val="17"/>
          <w:szCs w:val="17"/>
        </w:rPr>
      </w:pPr>
      <w:r>
        <w:rPr>
          <w:rFonts w:ascii="SimSun" w:hAnsi="SimSun" w:eastAsia="SimSun" w:cs="SimSun"/>
          <w:sz w:val="17"/>
          <w:szCs w:val="17"/>
          <w:color w:val="333333"/>
          <w:spacing w:val="5"/>
        </w:rPr>
        <w:t>4.建立健全监管合作机制。建立注册会计师行业年度工作会议和日常联席会议机制，整合力量、凝聚共识，切实形成监管合</w:t>
      </w:r>
    </w:p>
    <w:p>
      <w:pPr>
        <w:ind w:left="1044" w:right="1016" w:firstLine="2"/>
        <w:spacing w:before="130" w:line="327" w:lineRule="auto"/>
        <w:rPr>
          <w:rFonts w:ascii="SimSun" w:hAnsi="SimSun" w:eastAsia="SimSun" w:cs="SimSun"/>
          <w:sz w:val="17"/>
          <w:szCs w:val="17"/>
        </w:rPr>
      </w:pPr>
      <w:r>
        <w:rPr>
          <w:rFonts w:ascii="SimSun" w:hAnsi="SimSun" w:eastAsia="SimSun" w:cs="SimSun"/>
          <w:sz w:val="17"/>
          <w:szCs w:val="17"/>
          <w:color w:val="333333"/>
          <w:spacing w:val="2"/>
        </w:rPr>
        <w:t>力，及时研究解决制约行业发展的突出问题，不断提升行业监管水平。依法依规开展跨境会计审计监管合作，维护国家经济信息安</w:t>
      </w:r>
      <w:r>
        <w:rPr>
          <w:rFonts w:ascii="SimSun" w:hAnsi="SimSun" w:eastAsia="SimSun" w:cs="SimSun"/>
          <w:sz w:val="17"/>
          <w:szCs w:val="17"/>
          <w:color w:val="333333"/>
          <w:spacing w:val="31"/>
          <w:w w:val="101"/>
        </w:rPr>
        <w:t> </w:t>
      </w:r>
      <w:r>
        <w:rPr>
          <w:rFonts w:ascii="SimSun" w:hAnsi="SimSun" w:eastAsia="SimSun" w:cs="SimSun"/>
          <w:sz w:val="17"/>
          <w:szCs w:val="17"/>
          <w:color w:val="333333"/>
        </w:rPr>
        <w:t>全和企业合法权益，增强国际公信力和影响力。</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（二）强化行业日常管理。</w:t>
      </w:r>
    </w:p>
    <w:p>
      <w:pPr>
        <w:ind w:left="1044" w:right="1016" w:firstLine="361"/>
        <w:spacing w:before="238" w:line="327" w:lineRule="auto"/>
        <w:rPr>
          <w:rFonts w:ascii="SimSun" w:hAnsi="SimSun" w:eastAsia="SimSun" w:cs="SimSun"/>
          <w:sz w:val="17"/>
          <w:szCs w:val="17"/>
        </w:rPr>
      </w:pPr>
      <w:r>
        <w:rPr>
          <w:rFonts w:ascii="SimSun" w:hAnsi="SimSun" w:eastAsia="SimSun" w:cs="SimSun"/>
          <w:sz w:val="17"/>
          <w:szCs w:val="17"/>
          <w:color w:val="333333"/>
          <w:spacing w:val="3"/>
        </w:rPr>
        <w:t>1.全面深化注册会计师行业“放管服”改革。落实行政审批制度改革和简政放权要求,积极推进会计师事务所及其分所执业许</w:t>
      </w:r>
      <w:r>
        <w:rPr>
          <w:rFonts w:ascii="SimSun" w:hAnsi="SimSun" w:eastAsia="SimSun" w:cs="SimSun"/>
          <w:sz w:val="17"/>
          <w:szCs w:val="17"/>
          <w:color w:val="333333"/>
          <w:spacing w:val="44"/>
        </w:rPr>
        <w:t> </w:t>
      </w:r>
      <w:r>
        <w:rPr>
          <w:rFonts w:ascii="SimSun" w:hAnsi="SimSun" w:eastAsia="SimSun" w:cs="SimSun"/>
          <w:sz w:val="17"/>
          <w:szCs w:val="17"/>
          <w:color w:val="333333"/>
          <w:spacing w:val="-1"/>
        </w:rPr>
        <w:t>可行政审批制度改革,贯彻《国务院关于深化“证照分离”改革</w:t>
      </w:r>
      <w:r>
        <w:rPr>
          <w:rFonts w:ascii="SimSun" w:hAnsi="SimSun" w:eastAsia="SimSun" w:cs="SimSun"/>
          <w:sz w:val="17"/>
          <w:szCs w:val="17"/>
          <w:color w:val="333333"/>
          <w:spacing w:val="11"/>
        </w:rPr>
        <w:t> </w:t>
      </w:r>
      <w:r>
        <w:rPr>
          <w:rFonts w:ascii="SimSun" w:hAnsi="SimSun" w:eastAsia="SimSun" w:cs="SimSun"/>
          <w:sz w:val="17"/>
          <w:szCs w:val="17"/>
          <w:color w:val="333333"/>
          <w:spacing w:val="-1"/>
        </w:rPr>
        <w:t>进一步激发市场活力的通知》</w:t>
      </w:r>
      <w:r>
        <w:rPr>
          <w:rFonts w:ascii="SimSun" w:hAnsi="SimSun" w:eastAsia="SimSun" w:cs="SimSun"/>
          <w:sz w:val="17"/>
          <w:szCs w:val="17"/>
          <w:color w:val="333333"/>
          <w:spacing w:val="7"/>
          <w:w w:val="101"/>
        </w:rPr>
        <w:t> </w:t>
      </w:r>
      <w:r>
        <w:rPr>
          <w:rFonts w:ascii="SimSun" w:hAnsi="SimSun" w:eastAsia="SimSun" w:cs="SimSun"/>
          <w:sz w:val="17"/>
          <w:szCs w:val="17"/>
          <w:color w:val="333333"/>
          <w:spacing w:val="-1"/>
        </w:rPr>
        <w:t>（国发〔2021〕</w:t>
      </w:r>
      <w:r>
        <w:rPr>
          <w:rFonts w:ascii="SimSun" w:hAnsi="SimSun" w:eastAsia="SimSun" w:cs="SimSun"/>
          <w:sz w:val="17"/>
          <w:szCs w:val="17"/>
          <w:color w:val="333333"/>
          <w:spacing w:val="41"/>
        </w:rPr>
        <w:t> </w:t>
      </w:r>
      <w:r>
        <w:rPr>
          <w:rFonts w:ascii="SimSun" w:hAnsi="SimSun" w:eastAsia="SimSun" w:cs="SimSun"/>
          <w:sz w:val="17"/>
          <w:szCs w:val="17"/>
          <w:color w:val="333333"/>
          <w:spacing w:val="-1"/>
        </w:rPr>
        <w:t>7号</w:t>
      </w:r>
      <w:r>
        <w:rPr>
          <w:rFonts w:ascii="SimSun" w:hAnsi="SimSun" w:eastAsia="SimSun" w:cs="SimSun"/>
          <w:sz w:val="17"/>
          <w:szCs w:val="17"/>
          <w:color w:val="333333"/>
          <w:spacing w:val="-25"/>
        </w:rPr>
        <w:t>）</w:t>
      </w:r>
      <w:r>
        <w:rPr>
          <w:rFonts w:ascii="SimSun" w:hAnsi="SimSun" w:eastAsia="SimSun" w:cs="SimSun"/>
          <w:sz w:val="17"/>
          <w:szCs w:val="17"/>
          <w:color w:val="333333"/>
          <w:spacing w:val="25"/>
        </w:rPr>
        <w:t> </w:t>
      </w:r>
      <w:r>
        <w:rPr>
          <w:rFonts w:ascii="SimSun" w:hAnsi="SimSun" w:eastAsia="SimSun" w:cs="SimSun"/>
          <w:sz w:val="17"/>
          <w:szCs w:val="17"/>
          <w:color w:val="333333"/>
          <w:spacing w:val="-25"/>
        </w:rPr>
        <w:t>，</w:t>
      </w:r>
      <w:r>
        <w:rPr>
          <w:rFonts w:ascii="SimSun" w:hAnsi="SimSun" w:eastAsia="SimSun" w:cs="SimSun"/>
          <w:sz w:val="17"/>
          <w:szCs w:val="17"/>
          <w:color w:val="333333"/>
          <w:spacing w:val="-1"/>
        </w:rPr>
        <w:t>切实做好注</w:t>
      </w:r>
      <w:r>
        <w:rPr>
          <w:rFonts w:ascii="SimSun" w:hAnsi="SimSun" w:eastAsia="SimSun" w:cs="SimSun"/>
          <w:sz w:val="17"/>
          <w:szCs w:val="17"/>
          <w:color w:val="333333"/>
        </w:rPr>
        <w:t> </w:t>
      </w:r>
      <w:r>
        <w:rPr>
          <w:rFonts w:ascii="SimSun" w:hAnsi="SimSun" w:eastAsia="SimSun" w:cs="SimSun"/>
          <w:sz w:val="17"/>
          <w:szCs w:val="17"/>
          <w:color w:val="333333"/>
          <w:spacing w:val="1"/>
        </w:rPr>
        <w:t>册会计师行业自贸区“证照分离”改革试点工作,同时，进一步简化会计师事务所、注册会计师审批业务流程、便利申请手续。</w:t>
      </w:r>
    </w:p>
    <w:p>
      <w:pPr>
        <w:ind w:left="1044" w:right="1016" w:firstLine="346"/>
        <w:spacing w:before="108" w:line="327" w:lineRule="auto"/>
        <w:rPr>
          <w:rFonts w:ascii="SimSun" w:hAnsi="SimSun" w:eastAsia="SimSun" w:cs="SimSun"/>
          <w:sz w:val="17"/>
          <w:szCs w:val="17"/>
        </w:rPr>
      </w:pPr>
      <w:r>
        <w:rPr>
          <w:rFonts w:ascii="SimSun" w:hAnsi="SimSun" w:eastAsia="SimSun" w:cs="SimSun"/>
          <w:sz w:val="17"/>
          <w:szCs w:val="17"/>
          <w:color w:val="333333"/>
          <w:spacing w:val="2"/>
        </w:rPr>
        <w:t>2.加强注册会计师行业信息化建设。构建注册会计师行业统一监管平台，坚持有利于统一监管、服务行业为目标导向，坚持有</w:t>
      </w:r>
      <w:r>
        <w:rPr>
          <w:rFonts w:ascii="SimSun" w:hAnsi="SimSun" w:eastAsia="SimSun" w:cs="SimSun"/>
          <w:sz w:val="17"/>
          <w:szCs w:val="17"/>
          <w:color w:val="333333"/>
          <w:spacing w:val="29"/>
        </w:rPr>
        <w:t> </w:t>
      </w:r>
      <w:r>
        <w:rPr>
          <w:rFonts w:ascii="SimSun" w:hAnsi="SimSun" w:eastAsia="SimSun" w:cs="SimSun"/>
          <w:sz w:val="17"/>
          <w:szCs w:val="17"/>
          <w:color w:val="333333"/>
          <w:spacing w:val="5"/>
        </w:rPr>
        <w:t>利于会计师事务所、注册会计师管理、方便信息上报为需求导向，系统地重塑业务需求。建立健全行业数据库，加强数据分析利</w:t>
      </w:r>
      <w:r>
        <w:rPr>
          <w:rFonts w:ascii="SimSun" w:hAnsi="SimSun" w:eastAsia="SimSun" w:cs="SimSun"/>
          <w:sz w:val="17"/>
          <w:szCs w:val="17"/>
          <w:color w:val="333333"/>
          <w:spacing w:val="37"/>
          <w:w w:val="101"/>
        </w:rPr>
        <w:t> </w:t>
      </w:r>
      <w:r>
        <w:rPr>
          <w:rFonts w:ascii="SimSun" w:hAnsi="SimSun" w:eastAsia="SimSun" w:cs="SimSun"/>
          <w:sz w:val="17"/>
          <w:szCs w:val="17"/>
          <w:color w:val="333333"/>
          <w:spacing w:val="1"/>
        </w:rPr>
        <w:t>用，打造“互联网+注册会计师行业”监管服务模式，加强信息化监管，提供更便捷、高效的行业服务。</w:t>
      </w:r>
    </w:p>
    <w:p>
      <w:pPr>
        <w:ind w:left="1046" w:right="1016" w:firstLine="349"/>
        <w:spacing w:before="108" w:line="327" w:lineRule="auto"/>
        <w:rPr>
          <w:rFonts w:ascii="SimSun" w:hAnsi="SimSun" w:eastAsia="SimSun" w:cs="SimSun"/>
          <w:sz w:val="17"/>
          <w:szCs w:val="17"/>
        </w:rPr>
      </w:pPr>
      <w:r>
        <w:rPr>
          <w:rFonts w:ascii="SimSun" w:hAnsi="SimSun" w:eastAsia="SimSun" w:cs="SimSun"/>
          <w:sz w:val="17"/>
          <w:szCs w:val="17"/>
          <w:color w:val="333333"/>
          <w:spacing w:val="3"/>
        </w:rPr>
        <w:t>3.探索建立审计报告数据单一来源制度,推动实现全国范围“一码通”</w:t>
      </w:r>
      <w:r>
        <w:rPr>
          <w:rFonts w:ascii="SimSun" w:hAnsi="SimSun" w:eastAsia="SimSun" w:cs="SimSun"/>
          <w:sz w:val="17"/>
          <w:szCs w:val="17"/>
          <w:color w:val="333333"/>
          <w:spacing w:val="-32"/>
        </w:rPr>
        <w:t> </w:t>
      </w:r>
      <w:r>
        <w:rPr>
          <w:rFonts w:ascii="SimSun" w:hAnsi="SimSun" w:eastAsia="SimSun" w:cs="SimSun"/>
          <w:sz w:val="17"/>
          <w:szCs w:val="17"/>
          <w:color w:val="333333"/>
          <w:spacing w:val="3"/>
        </w:rPr>
        <w:t>。对财政部系统已有业务报备功能进行优化，逐步实现</w:t>
      </w:r>
      <w:r>
        <w:rPr>
          <w:rFonts w:ascii="SimSun" w:hAnsi="SimSun" w:eastAsia="SimSun" w:cs="SimSun"/>
          <w:sz w:val="17"/>
          <w:szCs w:val="17"/>
          <w:color w:val="333333"/>
        </w:rPr>
        <w:t> </w:t>
      </w:r>
      <w:r>
        <w:rPr>
          <w:rFonts w:ascii="SimSun" w:hAnsi="SimSun" w:eastAsia="SimSun" w:cs="SimSun"/>
          <w:sz w:val="17"/>
          <w:szCs w:val="17"/>
          <w:color w:val="333333"/>
          <w:spacing w:val="2"/>
        </w:rPr>
        <w:t>审计报告在财政部系统报备上传、防伪贴码、加密存储、查询验证，从源头治理虚假审计报告问题，打击“无证经营”行为，遏制</w:t>
      </w:r>
      <w:r>
        <w:rPr>
          <w:rFonts w:ascii="SimSun" w:hAnsi="SimSun" w:eastAsia="SimSun" w:cs="SimSun"/>
          <w:sz w:val="17"/>
          <w:szCs w:val="17"/>
          <w:color w:val="333333"/>
          <w:spacing w:val="31"/>
          <w:w w:val="101"/>
        </w:rPr>
        <w:t> </w:t>
      </w:r>
      <w:r>
        <w:rPr>
          <w:rFonts w:ascii="SimSun" w:hAnsi="SimSun" w:eastAsia="SimSun" w:cs="SimSun"/>
          <w:sz w:val="17"/>
          <w:szCs w:val="17"/>
          <w:color w:val="333333"/>
        </w:rPr>
        <w:t>企业向不同部门和机构报送不同财务报告行为，规范财务审计秩序。</w:t>
      </w:r>
    </w:p>
    <w:p>
      <w:pPr>
        <w:ind w:left="1046" w:right="1016" w:firstLine="342"/>
        <w:spacing w:before="108" w:line="327" w:lineRule="auto"/>
        <w:rPr>
          <w:rFonts w:ascii="SimSun" w:hAnsi="SimSun" w:eastAsia="SimSun" w:cs="SimSun"/>
          <w:sz w:val="17"/>
          <w:szCs w:val="17"/>
        </w:rPr>
      </w:pPr>
      <w:r>
        <w:rPr>
          <w:rFonts w:ascii="SimSun" w:hAnsi="SimSun" w:eastAsia="SimSun" w:cs="SimSun"/>
          <w:sz w:val="17"/>
          <w:szCs w:val="17"/>
          <w:color w:val="333333"/>
          <w:spacing w:val="2"/>
        </w:rPr>
        <w:t>4.加强行业信用管理。出台注册会计师行业严重失信主体名单管理办法，依法依规共享和公开相关信息并实施联合惩戒。畅通</w:t>
      </w:r>
      <w:r>
        <w:rPr>
          <w:rFonts w:ascii="SimSun" w:hAnsi="SimSun" w:eastAsia="SimSun" w:cs="SimSun"/>
          <w:sz w:val="17"/>
          <w:szCs w:val="17"/>
          <w:color w:val="333333"/>
          <w:spacing w:val="31"/>
          <w:w w:val="101"/>
        </w:rPr>
        <w:t> </w:t>
      </w:r>
      <w:r>
        <w:rPr>
          <w:rFonts w:ascii="SimSun" w:hAnsi="SimSun" w:eastAsia="SimSun" w:cs="SimSun"/>
          <w:sz w:val="17"/>
          <w:szCs w:val="17"/>
          <w:color w:val="333333"/>
          <w:spacing w:val="1"/>
        </w:rPr>
        <w:t>投诉举报渠道，完善投诉举报办理机制，建立行业举报受理平台，做到“接诉必应、限时核查，查实必处、处则从严”。</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5.不断完善和有效实施注册会计师职业准则体系。立足我国注册会计师执业实践，结合准则国际趋同等需要，与时俱进完善注</w:t>
      </w:r>
      <w:r>
        <w:rPr>
          <w:rFonts w:ascii="SimSun" w:hAnsi="SimSun" w:eastAsia="SimSun" w:cs="SimSun"/>
          <w:sz w:val="17"/>
          <w:szCs w:val="17"/>
          <w:color w:val="333333"/>
          <w:spacing w:val="27"/>
        </w:rPr>
        <w:t> </w:t>
      </w:r>
      <w:r>
        <w:rPr>
          <w:rFonts w:ascii="SimSun" w:hAnsi="SimSun" w:eastAsia="SimSun" w:cs="SimSun"/>
          <w:sz w:val="17"/>
          <w:szCs w:val="17"/>
          <w:color w:val="333333"/>
          <w:spacing w:val="4"/>
        </w:rPr>
        <w:t>册会计师职业准则体系,充分发挥其对注册会计师专业服务的规范和引领作用。推动职业准则体系落地实施，指导会计师事务所完</w:t>
      </w:r>
      <w:r>
        <w:rPr>
          <w:rFonts w:ascii="SimSun" w:hAnsi="SimSun" w:eastAsia="SimSun" w:cs="SimSun"/>
          <w:sz w:val="17"/>
          <w:szCs w:val="17"/>
          <w:color w:val="333333"/>
          <w:spacing w:val="5"/>
        </w:rPr>
        <w:t> </w:t>
      </w:r>
      <w:r>
        <w:rPr>
          <w:rFonts w:ascii="SimSun" w:hAnsi="SimSun" w:eastAsia="SimSun" w:cs="SimSun"/>
          <w:sz w:val="17"/>
          <w:szCs w:val="17"/>
          <w:color w:val="333333"/>
        </w:rPr>
        <w:t>善审计程序，增强审计独立性，提高应对财务舞弊的执业能力。</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（三）优化行业执业环境和能力。</w:t>
      </w:r>
    </w:p>
    <w:p>
      <w:pPr>
        <w:ind w:left="1056" w:right="1016" w:firstLine="345"/>
        <w:spacing w:before="238" w:line="327" w:lineRule="auto"/>
        <w:rPr>
          <w:rFonts w:ascii="SimSun" w:hAnsi="SimSun" w:eastAsia="SimSun" w:cs="SimSun"/>
          <w:sz w:val="17"/>
          <w:szCs w:val="17"/>
        </w:rPr>
      </w:pPr>
      <w:r>
        <w:rPr>
          <w:rFonts w:ascii="SimSun" w:hAnsi="SimSun" w:eastAsia="SimSun" w:cs="SimSun"/>
          <w:sz w:val="17"/>
          <w:szCs w:val="17"/>
          <w:color w:val="333333"/>
          <w:spacing w:val="2"/>
        </w:rPr>
        <w:t>1.引导会计师事务所强化内部管理。加强会计师事务所一体化管理，出台一体化管理办法，建立可衡量、可比较的指标体系，</w:t>
      </w:r>
      <w:r>
        <w:rPr>
          <w:rFonts w:ascii="SimSun" w:hAnsi="SimSun" w:eastAsia="SimSun" w:cs="SimSun"/>
          <w:sz w:val="17"/>
          <w:szCs w:val="17"/>
          <w:color w:val="333333"/>
          <w:spacing w:val="18"/>
        </w:rPr>
        <w:t> </w:t>
      </w:r>
      <w:r>
        <w:rPr>
          <w:rFonts w:ascii="SimSun" w:hAnsi="SimSun" w:eastAsia="SimSun" w:cs="SimSun"/>
          <w:sz w:val="17"/>
          <w:szCs w:val="17"/>
          <w:color w:val="333333"/>
          <w:spacing w:val="2"/>
        </w:rPr>
        <w:t>引导会计师事务所在人员管理、财务管理、业务管理、技术标准和质量管理、信息化建设等方面实行统一管理，建立健全公开、透</w:t>
      </w:r>
      <w:r>
        <w:rPr>
          <w:rFonts w:ascii="SimSun" w:hAnsi="SimSun" w:eastAsia="SimSun" w:cs="SimSun"/>
          <w:sz w:val="17"/>
          <w:szCs w:val="17"/>
          <w:color w:val="333333"/>
          <w:spacing w:val="21"/>
          <w:w w:val="101"/>
        </w:rPr>
        <w:t> </w:t>
      </w:r>
      <w:r>
        <w:rPr>
          <w:rFonts w:ascii="SimSun" w:hAnsi="SimSun" w:eastAsia="SimSun" w:cs="SimSun"/>
          <w:sz w:val="17"/>
          <w:szCs w:val="17"/>
          <w:color w:val="333333"/>
          <w:spacing w:val="-1"/>
        </w:rPr>
        <w:t>明、规范的一体化管理检查评估程序。</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2.推进以质量为导向的会计师事务所选聘机制建设。完善国有企业、上市公司选聘会计师事务所有关规定，压实企业审计委员</w:t>
      </w:r>
      <w:r>
        <w:rPr>
          <w:rFonts w:ascii="SimSun" w:hAnsi="SimSun" w:eastAsia="SimSun" w:cs="SimSun"/>
          <w:sz w:val="17"/>
          <w:szCs w:val="17"/>
          <w:color w:val="333333"/>
          <w:spacing w:val="29"/>
        </w:rPr>
        <w:t> </w:t>
      </w:r>
      <w:r>
        <w:rPr>
          <w:rFonts w:ascii="SimSun" w:hAnsi="SimSun" w:eastAsia="SimSun" w:cs="SimSun"/>
          <w:sz w:val="17"/>
          <w:szCs w:val="17"/>
          <w:color w:val="333333"/>
          <w:spacing w:val="2"/>
        </w:rPr>
        <w:t>会责任，科学设置选聘会计师事务所指标权重，提高质量因素权重，降低价格因素权重，完善报价因素评价方式，引导形成以质量</w:t>
      </w:r>
      <w:r>
        <w:rPr>
          <w:rFonts w:ascii="SimSun" w:hAnsi="SimSun" w:eastAsia="SimSun" w:cs="SimSun"/>
          <w:sz w:val="17"/>
          <w:szCs w:val="17"/>
          <w:color w:val="333333"/>
          <w:spacing w:val="35"/>
        </w:rPr>
        <w:t> </w:t>
      </w:r>
      <w:r>
        <w:rPr>
          <w:rFonts w:ascii="SimSun" w:hAnsi="SimSun" w:eastAsia="SimSun" w:cs="SimSun"/>
          <w:sz w:val="17"/>
          <w:szCs w:val="17"/>
          <w:color w:val="333333"/>
          <w:spacing w:val="1"/>
        </w:rPr>
        <w:t>为导向的选聘机制，从源头有效遏制注册会计师行业低价恶性竞争问题。</w:t>
      </w:r>
    </w:p>
    <w:p>
      <w:pPr>
        <w:spacing w:line="253" w:lineRule="auto"/>
        <w:rPr>
          <w:rFonts w:ascii="SimSun"/>
          <w:sz w:val="21"/>
        </w:rPr>
      </w:pPr>
      <w:r/>
    </w:p>
    <w:p>
      <w:pPr>
        <w:spacing w:line="253"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kjs.mof.gov.cn/zhengcejiedu/202201/t20220120_3783840.htm</w:t>
      </w:r>
      <w:r>
        <w:rPr>
          <w:rFonts w:ascii="Arial" w:hAnsi="Arial" w:eastAsia="Arial" w:cs="Arial"/>
          <w:sz w:val="16"/>
          <w:szCs w:val="16"/>
        </w:rPr>
        <w:t>                                                                                                                                            </w:t>
      </w:r>
      <w:r>
        <w:rPr>
          <w:rFonts w:ascii="Arial" w:hAnsi="Arial" w:eastAsia="Arial" w:cs="Arial"/>
          <w:sz w:val="16"/>
          <w:szCs w:val="16"/>
          <w:spacing w:val="-1"/>
        </w:rPr>
        <w:t>3/4</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7456" behindDoc="0" locked="0" layoutInCell="0" allowOverlap="1">
            <wp:simplePos x="0" y="0"/>
            <wp:positionH relativeFrom="page">
              <wp:posOffset>5410758</wp:posOffset>
            </wp:positionH>
            <wp:positionV relativeFrom="page">
              <wp:posOffset>6613297</wp:posOffset>
            </wp:positionV>
            <wp:extent cx="150317" cy="150317"/>
            <wp:effectExtent l="0" t="0" r="0" b="0"/>
            <wp:wrapNone/>
            <wp:docPr id="4" name="IM 4"/>
            <wp:cNvGraphicFramePr/>
            <a:graphic>
              <a:graphicData uri="http://schemas.openxmlformats.org/drawingml/2006/picture">
                <pic:pic>
                  <pic:nvPicPr>
                    <pic:cNvPr id="4" name="IM 4"/>
                    <pic:cNvPicPr/>
                  </pic:nvPicPr>
                  <pic:blipFill>
                    <a:blip r:embed="rId8"/>
                    <a:stretch>
                      <a:fillRect/>
                    </a:stretch>
                  </pic:blipFill>
                  <pic:spPr>
                    <a:xfrm rot="0">
                      <a:off x="0" y="0"/>
                      <a:ext cx="150317" cy="150317"/>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457123</wp:posOffset>
            </wp:positionH>
            <wp:positionV relativeFrom="page">
              <wp:posOffset>7248732</wp:posOffset>
            </wp:positionV>
            <wp:extent cx="6648119" cy="6832"/>
            <wp:effectExtent l="0" t="0" r="0" b="0"/>
            <wp:wrapNone/>
            <wp:docPr id="5" name="IM 5"/>
            <wp:cNvGraphicFramePr/>
            <a:graphic>
              <a:graphicData uri="http://schemas.openxmlformats.org/drawingml/2006/picture">
                <pic:pic>
                  <pic:nvPicPr>
                    <pic:cNvPr id="5" name="IM 5"/>
                    <pic:cNvPicPr/>
                  </pic:nvPicPr>
                  <pic:blipFill>
                    <a:blip r:embed="rId9"/>
                    <a:stretch>
                      <a:fillRect/>
                    </a:stretch>
                  </pic:blipFill>
                  <pic:spPr>
                    <a:xfrm rot="0">
                      <a:off x="0" y="0"/>
                      <a:ext cx="6648119" cy="6832"/>
                    </a:xfrm>
                    <a:prstGeom prst="rect">
                      <a:avLst/>
                    </a:prstGeom>
                  </pic:spPr>
                </pic:pic>
              </a:graphicData>
            </a:graphic>
          </wp:anchor>
        </w:drawing>
      </w:r>
      <w:r>
        <w:drawing>
          <wp:anchor distT="0" distB="0" distL="0" distR="0" simplePos="0" relativeHeight="251664384" behindDoc="0" locked="0" layoutInCell="0" allowOverlap="1">
            <wp:simplePos x="0" y="0"/>
            <wp:positionH relativeFrom="page">
              <wp:posOffset>1304366</wp:posOffset>
            </wp:positionH>
            <wp:positionV relativeFrom="page">
              <wp:posOffset>7733841</wp:posOffset>
            </wp:positionV>
            <wp:extent cx="840409" cy="362129"/>
            <wp:effectExtent l="0" t="0" r="0" b="0"/>
            <wp:wrapNone/>
            <wp:docPr id="6" name="IM 6"/>
            <wp:cNvGraphicFramePr/>
            <a:graphic>
              <a:graphicData uri="http://schemas.openxmlformats.org/drawingml/2006/picture">
                <pic:pic>
                  <pic:nvPicPr>
                    <pic:cNvPr id="6" name="IM 6"/>
                    <pic:cNvPicPr/>
                  </pic:nvPicPr>
                  <pic:blipFill>
                    <a:blip r:embed="rId10"/>
                    <a:stretch>
                      <a:fillRect/>
                    </a:stretch>
                  </pic:blipFill>
                  <pic:spPr>
                    <a:xfrm rot="0">
                      <a:off x="0" y="0"/>
                      <a:ext cx="840409" cy="362129"/>
                    </a:xfrm>
                    <a:prstGeom prst="rect">
                      <a:avLst/>
                    </a:prstGeom>
                  </pic:spPr>
                </pic:pic>
              </a:graphicData>
            </a:graphic>
          </wp:anchor>
        </w:drawing>
      </w:r>
      <w:r>
        <w:drawing>
          <wp:anchor distT="0" distB="0" distL="0" distR="0" simplePos="0" relativeHeight="251665408" behindDoc="0" locked="0" layoutInCell="0" allowOverlap="1">
            <wp:simplePos x="0" y="0"/>
            <wp:positionH relativeFrom="page">
              <wp:posOffset>2172106</wp:posOffset>
            </wp:positionH>
            <wp:positionV relativeFrom="page">
              <wp:posOffset>7699679</wp:posOffset>
            </wp:positionV>
            <wp:extent cx="471449" cy="430454"/>
            <wp:effectExtent l="0" t="0" r="0" b="0"/>
            <wp:wrapNone/>
            <wp:docPr id="7" name="IM 7"/>
            <wp:cNvGraphicFramePr/>
            <a:graphic>
              <a:graphicData uri="http://schemas.openxmlformats.org/drawingml/2006/picture">
                <pic:pic>
                  <pic:nvPicPr>
                    <pic:cNvPr id="7" name="IM 7"/>
                    <pic:cNvPicPr/>
                  </pic:nvPicPr>
                  <pic:blipFill>
                    <a:blip r:embed="rId11"/>
                    <a:stretch>
                      <a:fillRect/>
                    </a:stretch>
                  </pic:blipFill>
                  <pic:spPr>
                    <a:xfrm rot="0">
                      <a:off x="0" y="0"/>
                      <a:ext cx="471449" cy="43045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w w:val="101"/>
          <w:position w:val="1"/>
        </w:rPr>
        <w:t>                                  </w:t>
      </w:r>
      <w:r>
        <w:rPr>
          <w:rFonts w:ascii="Microsoft YaHei" w:hAnsi="Microsoft YaHei" w:eastAsia="Microsoft YaHei" w:cs="Microsoft YaHei"/>
          <w:sz w:val="16"/>
          <w:szCs w:val="16"/>
          <w:spacing w:val="-2"/>
        </w:rPr>
        <w:t>规范秩序</w:t>
      </w:r>
      <w:r>
        <w:rPr>
          <w:rFonts w:ascii="Microsoft YaHei" w:hAnsi="Microsoft YaHei" w:eastAsia="Microsoft YaHei" w:cs="Microsoft YaHei"/>
          <w:sz w:val="16"/>
          <w:szCs w:val="16"/>
          <w:spacing w:val="1"/>
          <w:w w:val="101"/>
        </w:rPr>
        <w:t> </w:t>
      </w:r>
      <w:r>
        <w:rPr>
          <w:rFonts w:ascii="Microsoft YaHei" w:hAnsi="Microsoft YaHei" w:eastAsia="Microsoft YaHei" w:cs="Microsoft YaHei"/>
          <w:sz w:val="16"/>
          <w:szCs w:val="16"/>
          <w:spacing w:val="-2"/>
        </w:rPr>
        <w:t>优化服务促进注册会计师行业持续健康发展</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规划纲要》系列解读之四</w:t>
      </w:r>
    </w:p>
    <w:p>
      <w:pPr>
        <w:ind w:firstLine="1396"/>
        <w:spacing w:before="119" w:line="187" w:lineRule="auto"/>
        <w:rPr>
          <w:rFonts w:ascii="SimSun" w:hAnsi="SimSun" w:eastAsia="SimSun" w:cs="SimSun"/>
          <w:sz w:val="17"/>
          <w:szCs w:val="17"/>
        </w:rPr>
      </w:pPr>
      <w:r>
        <w:rPr>
          <w:rFonts w:ascii="SimSun" w:hAnsi="SimSun" w:eastAsia="SimSun" w:cs="SimSun"/>
          <w:sz w:val="17"/>
          <w:szCs w:val="17"/>
          <w:color w:val="333333"/>
          <w:spacing w:val="3"/>
        </w:rPr>
        <w:t>3.提升会计师事务所审计风险承担能力。完善会计师事务所风险保障机制,采取建立风险保障基金和注册会计师执业责任保险</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5"/>
        </w:rPr>
        <w:t>等方式,督促会计师事务所提升风险防御能力。修订《会计师事务所职业责任保险暂行办法》</w:t>
      </w:r>
      <w:r>
        <w:rPr>
          <w:rFonts w:ascii="SimSun" w:hAnsi="SimSun" w:eastAsia="SimSun" w:cs="SimSun"/>
          <w:sz w:val="17"/>
          <w:szCs w:val="17"/>
          <w:color w:val="333333"/>
          <w:spacing w:val="37"/>
        </w:rPr>
        <w:t> </w:t>
      </w:r>
      <w:r>
        <w:rPr>
          <w:rFonts w:ascii="SimSun" w:hAnsi="SimSun" w:eastAsia="SimSun" w:cs="SimSun"/>
          <w:sz w:val="17"/>
          <w:szCs w:val="17"/>
          <w:color w:val="333333"/>
          <w:spacing w:val="5"/>
        </w:rPr>
        <w:t>，根据资本市场发展和证券业务现</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状，充分考虑会计师事务所客户群体、风险状况等客观差异，完善保险金额等相关要求。</w:t>
      </w:r>
    </w:p>
    <w:p>
      <w:pPr>
        <w:ind w:firstLine="1388"/>
        <w:spacing w:before="236" w:line="187" w:lineRule="auto"/>
        <w:rPr>
          <w:rFonts w:ascii="SimSun" w:hAnsi="SimSun" w:eastAsia="SimSun" w:cs="SimSun"/>
          <w:sz w:val="17"/>
          <w:szCs w:val="17"/>
        </w:rPr>
      </w:pPr>
      <w:r>
        <w:rPr>
          <w:rFonts w:ascii="SimSun" w:hAnsi="SimSun" w:eastAsia="SimSun" w:cs="SimSun"/>
          <w:sz w:val="17"/>
          <w:szCs w:val="17"/>
          <w:color w:val="333333"/>
          <w:spacing w:val="2"/>
        </w:rPr>
        <w:t>4.进一步规范银行函证业务。加强银行函证数字化平台建设，加快推进函证规范化、集约化、数字化进程，利用信息技术解决</w:t>
      </w:r>
    </w:p>
    <w:p>
      <w:pPr>
        <w:ind w:firstLine="1055"/>
        <w:spacing w:before="129" w:line="187" w:lineRule="auto"/>
        <w:rPr>
          <w:rFonts w:ascii="SimSun" w:hAnsi="SimSun" w:eastAsia="SimSun" w:cs="SimSun"/>
          <w:sz w:val="17"/>
          <w:szCs w:val="17"/>
        </w:rPr>
      </w:pPr>
      <w:r>
        <w:rPr>
          <w:rFonts w:ascii="SimSun" w:hAnsi="SimSun" w:eastAsia="SimSun" w:cs="SimSun"/>
          <w:sz w:val="17"/>
          <w:szCs w:val="17"/>
          <w:color w:val="333333"/>
          <w:spacing w:val="2"/>
        </w:rPr>
        <w:t>函证不实、效率低下、收费过高等问题，支持提升审计效率和质量。开展银行函证第三方平台试点工作，总结试点经验，形成工作</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指引，推动银行函证数字化平台规范、有序、安全运行。逐步在上市公司年报审计中推广银行函证数字化应用。</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2"/>
        </w:rPr>
        <w:t>5.推广行业先进经验。结合大、中、小型会计师事务所特点，从一体化管理、信息化管理、</w:t>
      </w:r>
      <w:r>
        <w:rPr>
          <w:rFonts w:ascii="SimSun" w:hAnsi="SimSun" w:eastAsia="SimSun" w:cs="SimSun"/>
          <w:sz w:val="17"/>
          <w:szCs w:val="17"/>
          <w:color w:val="333333"/>
          <w:spacing w:val="-58"/>
        </w:rPr>
        <w:t> </w:t>
      </w:r>
      <w:r>
        <w:rPr>
          <w:rFonts w:ascii="SimSun" w:hAnsi="SimSun" w:eastAsia="SimSun" w:cs="SimSun"/>
          <w:sz w:val="17"/>
          <w:szCs w:val="17"/>
          <w:color w:val="333333"/>
          <w:spacing w:val="2"/>
        </w:rPr>
        <w:t>“专精特”发展等方面树立典型示</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rPr>
        <w:t>范，推广先进经验，引导会计师事务所比学赶超，共同发展。</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1"/>
        </w:rPr>
        <w:t>四、加强组织实施，确保“十四五”时期注册会计师行业管理措施落地见效</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（一）认真学习贯彻，全面推进行业管理工作。</w:t>
      </w:r>
    </w:p>
    <w:p>
      <w:pPr>
        <w:ind w:firstLine="1390"/>
        <w:spacing w:before="236" w:line="187" w:lineRule="auto"/>
        <w:rPr>
          <w:rFonts w:ascii="SimSun" w:hAnsi="SimSun" w:eastAsia="SimSun" w:cs="SimSun"/>
          <w:sz w:val="17"/>
          <w:szCs w:val="17"/>
        </w:rPr>
      </w:pPr>
      <w:r>
        <w:rPr>
          <w:rFonts w:ascii="SimSun" w:hAnsi="SimSun" w:eastAsia="SimSun" w:cs="SimSun"/>
          <w:sz w:val="17"/>
          <w:szCs w:val="17"/>
          <w:color w:val="333333"/>
        </w:rPr>
        <w:t>财政部门要认真学习贯彻国办发30号文和《规划纲要》</w:t>
      </w:r>
      <w:r>
        <w:rPr>
          <w:rFonts w:ascii="SimSun" w:hAnsi="SimSun" w:eastAsia="SimSun" w:cs="SimSun"/>
          <w:sz w:val="17"/>
          <w:szCs w:val="17"/>
          <w:color w:val="333333"/>
          <w:spacing w:val="57"/>
        </w:rPr>
        <w:t> </w:t>
      </w:r>
      <w:r>
        <w:rPr>
          <w:rFonts w:ascii="SimSun" w:hAnsi="SimSun" w:eastAsia="SimSun" w:cs="SimSun"/>
          <w:sz w:val="17"/>
          <w:szCs w:val="17"/>
          <w:color w:val="333333"/>
        </w:rPr>
        <w:t>，充分认识推动注册会计师行业健康发展的重要性，牢牢把握行业发展</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难得机遇，将相关工作摆到重要议事日程。要突出监管重点、强化监管力度，对行业违法违规行为和“潜规则”依法整治规管，有</w:t>
      </w:r>
    </w:p>
    <w:p>
      <w:pPr>
        <w:ind w:firstLine="1048"/>
        <w:spacing w:before="130" w:line="187" w:lineRule="auto"/>
        <w:rPr>
          <w:rFonts w:ascii="SimSun" w:hAnsi="SimSun" w:eastAsia="SimSun" w:cs="SimSun"/>
          <w:sz w:val="17"/>
          <w:szCs w:val="17"/>
        </w:rPr>
      </w:pPr>
      <w:r>
        <w:rPr>
          <w:rFonts w:ascii="SimSun" w:hAnsi="SimSun" w:eastAsia="SimSun" w:cs="SimSun"/>
          <w:sz w:val="17"/>
          <w:szCs w:val="17"/>
          <w:color w:val="333333"/>
          <w:spacing w:val="2"/>
        </w:rPr>
        <w:t>效整顿审计秩序、整肃行业风气。要加强法治建设、制度建设和标准建设，从体制机制上解决行业发展存在的深层次问题。注册会</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计师协会要发挥作用，实施好《规划纲要》</w:t>
      </w:r>
      <w:r>
        <w:rPr>
          <w:rFonts w:ascii="SimSun" w:hAnsi="SimSun" w:eastAsia="SimSun" w:cs="SimSun"/>
          <w:sz w:val="17"/>
          <w:szCs w:val="17"/>
          <w:color w:val="333333"/>
          <w:spacing w:val="34"/>
        </w:rPr>
        <w:t> </w:t>
      </w:r>
      <w:r>
        <w:rPr>
          <w:rFonts w:ascii="SimSun" w:hAnsi="SimSun" w:eastAsia="SimSun" w:cs="SimSun"/>
          <w:sz w:val="17"/>
          <w:szCs w:val="17"/>
          <w:color w:val="333333"/>
          <w:spacing w:val="-1"/>
        </w:rPr>
        <w:t>与《注册会计师行业发展规划（2021—2025年）</w:t>
      </w:r>
      <w:r>
        <w:rPr>
          <w:rFonts w:ascii="SimSun" w:hAnsi="SimSun" w:eastAsia="SimSun" w:cs="SimSun"/>
          <w:sz w:val="17"/>
          <w:szCs w:val="17"/>
          <w:color w:val="333333"/>
          <w:spacing w:val="5"/>
        </w:rPr>
        <w:t> </w:t>
      </w:r>
      <w:r>
        <w:rPr>
          <w:rFonts w:ascii="SimSun" w:hAnsi="SimSun" w:eastAsia="SimSun" w:cs="SimSun"/>
          <w:sz w:val="17"/>
          <w:szCs w:val="17"/>
          <w:color w:val="333333"/>
          <w:spacing w:val="-1"/>
        </w:rPr>
        <w:t>》和《注册会计师行业信息化建设规划</w:t>
      </w:r>
    </w:p>
    <w:p>
      <w:pPr>
        <w:ind w:firstLine="1049"/>
        <w:spacing w:before="129" w:line="187" w:lineRule="auto"/>
        <w:rPr>
          <w:rFonts w:ascii="SimSun" w:hAnsi="SimSun" w:eastAsia="SimSun" w:cs="SimSun"/>
          <w:sz w:val="17"/>
          <w:szCs w:val="17"/>
        </w:rPr>
      </w:pPr>
      <w:r>
        <w:rPr>
          <w:rFonts w:ascii="SimSun" w:hAnsi="SimSun" w:eastAsia="SimSun" w:cs="SimSun"/>
          <w:sz w:val="17"/>
          <w:szCs w:val="17"/>
          <w:color w:val="333333"/>
          <w:spacing w:val="-1"/>
        </w:rPr>
        <w:t>（2021-2025年）》有关工作任务。</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rPr>
        <w:t>（二）加强协同配合，确保各项措施落地见效。</w:t>
      </w:r>
    </w:p>
    <w:p>
      <w:pPr>
        <w:ind w:firstLine="1390"/>
        <w:spacing w:before="237" w:line="187" w:lineRule="auto"/>
        <w:rPr>
          <w:rFonts w:ascii="SimSun" w:hAnsi="SimSun" w:eastAsia="SimSun" w:cs="SimSun"/>
          <w:sz w:val="17"/>
          <w:szCs w:val="17"/>
        </w:rPr>
      </w:pPr>
      <w:r>
        <w:rPr>
          <w:rFonts w:ascii="SimSun" w:hAnsi="SimSun" w:eastAsia="SimSun" w:cs="SimSun"/>
          <w:sz w:val="17"/>
          <w:szCs w:val="17"/>
          <w:color w:val="333333"/>
          <w:spacing w:val="2"/>
        </w:rPr>
        <w:t>财政部门作为行业主管部门，要持续加强与有关部门的协同配合，不断优化完善沟通协调工作机制，强化信息共享，形成监管</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合力，提升监管效能。注册会计师协会作为行业组织，要建立健全政策协调和工作协同机制，推动各项政策措施的落实。会计师事</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务所要全力支持配合行业管理工作，规范内部治理，树立质量优先导向，充分发挥审计鉴证作用，持续规范财务审计秩序，维护行</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业健康发展生态。广大从业人员要发挥主体意识和进取精神，发挥主体作用，献智献志，形成促进行业发展的最大合力。</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（三）加强宣传引导，营造行业健康发展良好氛围。</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4"/>
        </w:rPr>
        <w:t>注册会计师行业的持续健康发展，离不开良好的舆论环境和社会环境,财政部门要建立行业舆情日常监测、会商研判以及中央</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和地方、政府部门和行业协会的分级分类响应机制，不断增强舆论引导能力和舆情应对水平。要加强对注册会计师行业法律法规、</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监管制度和日常监管行为的宣传，推动底线红线入脑入心入行；</w:t>
      </w:r>
      <w:r>
        <w:rPr>
          <w:rFonts w:ascii="SimSun" w:hAnsi="SimSun" w:eastAsia="SimSun" w:cs="SimSun"/>
          <w:sz w:val="17"/>
          <w:szCs w:val="17"/>
          <w:color w:val="333333"/>
          <w:spacing w:val="63"/>
        </w:rPr>
        <w:t> </w:t>
      </w:r>
      <w:r>
        <w:rPr>
          <w:rFonts w:ascii="SimSun" w:hAnsi="SimSun" w:eastAsia="SimSun" w:cs="SimSun"/>
          <w:sz w:val="17"/>
          <w:szCs w:val="17"/>
          <w:color w:val="333333"/>
        </w:rPr>
        <w:t>要加强对注册会计师行业正反两方面典型案例的宣传，推动形成认</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rPr>
        <w:t>知认同；</w:t>
      </w:r>
      <w:r>
        <w:rPr>
          <w:rFonts w:ascii="SimSun" w:hAnsi="SimSun" w:eastAsia="SimSun" w:cs="SimSun"/>
          <w:sz w:val="17"/>
          <w:szCs w:val="17"/>
          <w:color w:val="333333"/>
          <w:spacing w:val="60"/>
        </w:rPr>
        <w:t> </w:t>
      </w:r>
      <w:r>
        <w:rPr>
          <w:rFonts w:ascii="SimSun" w:hAnsi="SimSun" w:eastAsia="SimSun" w:cs="SimSun"/>
          <w:sz w:val="17"/>
          <w:szCs w:val="17"/>
          <w:color w:val="333333"/>
        </w:rPr>
        <w:t>要加强对注册会计师行业价值和诚信文化的宣传，积极引导社会舆论和市场预期。要引导社会各界积极参与行业相关法律</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法规、制度研究，集思广益，共同推动行业发展。</w:t>
      </w:r>
    </w:p>
    <w:p>
      <w:pPr>
        <w:spacing w:line="203" w:lineRule="exact"/>
        <w:rPr/>
      </w:pPr>
      <w:r/>
    </w:p>
    <w:p>
      <w:pPr>
        <w:sectPr>
          <w:headerReference w:type="default" r:id="rId7"/>
          <w:pgSz w:w="11900" w:h="16839"/>
          <w:pgMar w:top="293" w:right="0" w:bottom="0" w:left="0" w:header="0" w:footer="0" w:gutter="0"/>
          <w:cols w:equalWidth="0" w:num="1">
            <w:col w:w="11900" w:space="0"/>
          </w:cols>
        </w:sectPr>
        <w:rPr/>
      </w:pPr>
    </w:p>
    <w:p>
      <w:pPr>
        <w:ind w:firstLine="1039"/>
        <w:spacing w:before="34"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6" w:line="188" w:lineRule="auto"/>
        <w:rPr>
          <w:rFonts w:ascii="Microsoft YaHei" w:hAnsi="Microsoft YaHei" w:eastAsia="Microsoft YaHei" w:cs="Microsoft YaHei"/>
          <w:sz w:val="16"/>
          <w:szCs w:val="16"/>
        </w:rPr>
      </w:pPr>
      <w:hyperlink w:history="true" r:id="rId12">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81"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2022年01月21日</w:t>
      </w:r>
    </w:p>
    <w:p>
      <w:pPr>
        <w:rPr/>
      </w:pPr>
      <w:r/>
    </w:p>
    <w:p>
      <w:pPr>
        <w:spacing w:line="216"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32"/>
        <w:spacing w:before="1"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3"/>
                    <a:stretch>
                      <a:fillRect/>
                    </a:stretch>
                  </pic:blipFill>
                  <pic:spPr>
                    <a:xfrm rot="0">
                      <a:off x="0" y="0"/>
                      <a:ext cx="177647" cy="177647"/>
                    </a:xfrm>
                    <a:prstGeom prst="rect">
                      <a:avLst/>
                    </a:prstGeom>
                  </pic:spPr>
                </pic:pic>
              </a:graphicData>
            </a:graphic>
          </wp:inline>
        </w:drawing>
      </w:r>
    </w:p>
    <w:p>
      <w:pPr>
        <w:ind w:firstLine="1580"/>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80" w:lineRule="exact"/>
        <w:textAlignment w:val="center"/>
        <w:rPr/>
      </w:pPr>
      <w:r>
        <w:drawing>
          <wp:inline distT="0" distB="0" distL="0" distR="0">
            <wp:extent cx="177647" cy="177647"/>
            <wp:effectExtent l="0" t="0" r="0" b="0"/>
            <wp:docPr id="9" name="IM 9"/>
            <wp:cNvGraphicFramePr/>
            <a:graphic>
              <a:graphicData uri="http://schemas.openxmlformats.org/drawingml/2006/picture">
                <pic:pic>
                  <pic:nvPicPr>
                    <pic:cNvPr id="9" name="IM 9"/>
                    <pic:cNvPicPr/>
                  </pic:nvPicPr>
                  <pic:blipFill>
                    <a:blip r:embed="rId14"/>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5">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2" w:lineRule="auto"/>
        <w:rPr>
          <w:rFonts w:ascii="SimSun"/>
          <w:sz w:val="21"/>
        </w:rPr>
      </w:pPr>
      <w:r/>
    </w:p>
    <w:p>
      <w:pPr>
        <w:spacing w:line="292" w:lineRule="auto"/>
        <w:rPr>
          <w:rFonts w:ascii="SimSun"/>
          <w:sz w:val="21"/>
        </w:rPr>
      </w:pPr>
      <w:r/>
    </w:p>
    <w:p>
      <w:pPr>
        <w:spacing w:line="292" w:lineRule="auto"/>
        <w:rPr>
          <w:rFonts w:ascii="SimSun"/>
          <w:sz w:val="21"/>
        </w:rPr>
      </w:pPr>
      <w:r/>
    </w:p>
    <w:p>
      <w:pPr>
        <w:spacing w:line="293"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6">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4">
            <w:col w:w="6733" w:space="100"/>
            <w:col w:w="2327" w:space="28"/>
            <w:col w:w="872" w:space="53"/>
            <w:col w:w="178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4" w:line="188" w:lineRule="auto"/>
        <w:rPr>
          <w:rFonts w:ascii="Microsoft YaHei" w:hAnsi="Microsoft YaHei" w:eastAsia="Microsoft YaHei" w:cs="Microsoft YaHei"/>
          <w:sz w:val="16"/>
          <w:szCs w:val="16"/>
        </w:rPr>
      </w:pPr>
      <w:hyperlink w:history="true" r:id="rId17">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10" name="IM 10"/>
            <wp:cNvGraphicFramePr/>
            <a:graphic>
              <a:graphicData uri="http://schemas.openxmlformats.org/drawingml/2006/picture">
                <pic:pic>
                  <pic:nvPicPr>
                    <pic:cNvPr id="10" name="IM 10"/>
                    <pic:cNvPicPr/>
                  </pic:nvPicPr>
                  <pic:blipFill>
                    <a:blip r:embed="rId18"/>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2" w:line="188" w:lineRule="auto"/>
        <w:rPr>
          <w:rFonts w:ascii="Microsoft YaHei" w:hAnsi="Microsoft YaHei" w:eastAsia="Microsoft YaHei" w:cs="Microsoft YaHei"/>
          <w:sz w:val="16"/>
          <w:szCs w:val="16"/>
        </w:rPr>
      </w:pPr>
      <w:hyperlink w:history="true" r:id="rId19">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0">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1">
        <w:r>
          <w:rPr>
            <w:sz w:val="14"/>
            <w:szCs w:val="14"/>
            <w:position w:val="-7"/>
          </w:rPr>
          <w:drawing>
            <wp:inline distT="0" distB="0" distL="0" distR="0">
              <wp:extent cx="136652" cy="136651"/>
              <wp:effectExtent l="0" t="0" r="0" b="0"/>
              <wp:docPr id="11" name="IM 11"/>
              <wp:cNvGraphicFramePr/>
              <a:graphic>
                <a:graphicData uri="http://schemas.openxmlformats.org/drawingml/2006/picture">
                  <pic:pic>
                    <pic:nvPicPr>
                      <pic:cNvPr id="11" name="IM 11"/>
                      <pic:cNvPicPr/>
                    </pic:nvPicPr>
                    <pic:blipFill>
                      <a:blip r:embed="rId22"/>
                      <a:stretch>
                        <a:fillRect/>
                      </a:stretch>
                    </pic:blipFill>
                    <pic:spPr>
                      <a:xfrm rot="0">
                        <a:off x="0" y="0"/>
                        <a:ext cx="136652" cy="136651"/>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7" w:lineRule="auto"/>
        <w:rPr>
          <w:rFonts w:ascii="SimSun"/>
          <w:sz w:val="21"/>
        </w:rPr>
      </w:pPr>
      <w:r/>
    </w:p>
    <w:p>
      <w:pPr>
        <w:spacing w:line="258" w:lineRule="auto"/>
        <w:rPr>
          <w:rFonts w:ascii="SimSun"/>
          <w:sz w:val="21"/>
        </w:rPr>
      </w:pPr>
      <w:r/>
    </w:p>
    <w:p>
      <w:pPr>
        <w:spacing w:line="258" w:lineRule="auto"/>
        <w:rPr>
          <w:rFonts w:ascii="SimSun"/>
          <w:sz w:val="21"/>
        </w:rPr>
      </w:pPr>
      <w:r/>
    </w:p>
    <w:p>
      <w:pPr>
        <w:ind w:firstLine="539"/>
        <w:spacing w:before="46" w:line="219" w:lineRule="exact"/>
        <w:rPr>
          <w:rFonts w:ascii="Arial" w:hAnsi="Arial" w:eastAsia="Arial" w:cs="Arial"/>
          <w:sz w:val="16"/>
          <w:szCs w:val="16"/>
        </w:rPr>
      </w:pPr>
      <w:r>
        <w:rPr>
          <w:rFonts w:ascii="Arial" w:hAnsi="Arial" w:eastAsia="Arial" w:cs="Arial"/>
          <w:sz w:val="16"/>
          <w:szCs w:val="16"/>
          <w:spacing w:val="-1"/>
        </w:rPr>
        <w:t>kjs.mof.gov.cn/zhengcejiedu/202201/t20220120_3783840.htm</w:t>
      </w:r>
      <w:r>
        <w:rPr>
          <w:rFonts w:ascii="Arial" w:hAnsi="Arial" w:eastAsia="Arial" w:cs="Arial"/>
          <w:sz w:val="16"/>
          <w:szCs w:val="16"/>
          <w:w w:val="101"/>
        </w:rPr>
        <w:t>                                                                                                                                           </w:t>
      </w:r>
      <w:r>
        <w:rPr>
          <w:rFonts w:ascii="Arial" w:hAnsi="Arial" w:eastAsia="Arial" w:cs="Arial"/>
          <w:sz w:val="16"/>
          <w:szCs w:val="16"/>
          <w:spacing w:val="-1"/>
        </w:rPr>
        <w:t>4/4</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4" Type="http://schemas.openxmlformats.org/officeDocument/2006/relationships/styles" Target="styles.xml"/><Relationship Id="rId23" Type="http://schemas.openxmlformats.org/officeDocument/2006/relationships/settings" Target="settings.xml"/><Relationship Id="rId22" Type="http://schemas.openxmlformats.org/officeDocument/2006/relationships/image" Target="media/image11.png"/><Relationship Id="rId21" Type="http://schemas.openxmlformats.org/officeDocument/2006/relationships/hyperlink" Target="http://www.beian.gov.cn/portal/registerSystemInfo?recordcode=11010202000006" TargetMode="External"/><Relationship Id="rId20" Type="http://schemas.openxmlformats.org/officeDocument/2006/relationships/hyperlink" Target="https://beian.miit.gov.cn/#/Integrated/index" TargetMode="External"/><Relationship Id="rId2" Type="http://schemas.openxmlformats.org/officeDocument/2006/relationships/image" Target="media/image2.png"/><Relationship Id="rId19" Type="http://schemas.openxmlformats.org/officeDocument/2006/relationships/hyperlink" Target="http://www.mof.gov.cn/gywm/" TargetMode="External"/><Relationship Id="rId18" Type="http://schemas.openxmlformats.org/officeDocument/2006/relationships/image" Target="media/image10.png"/><Relationship Id="rId17" Type="http://schemas.openxmlformats.org/officeDocument/2006/relationships/hyperlink" Target="http://www.mof.gov.cn/wzdt/" TargetMode="External"/><Relationship Id="rId16" Type="http://schemas.openxmlformats.org/officeDocument/2006/relationships/hyperlink" Target="javascript:close()" TargetMode="External"/><Relationship Id="rId15" Type="http://schemas.openxmlformats.org/officeDocument/2006/relationships/hyperlink" Target="javascript:window.print()" TargetMode="Externa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hyperlink" Target="http://kjs.mof.gov.cn/gongzuodongtai/202111/t20211126_3769461.htm" TargetMode="Externa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2022-04-27T01:05:39Z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2022-04-27T16:20:51</vt:filetime>
  </op:property>
</op:Properties>
</file>